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23"/>
        <w:tblW w:w="15546"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CellMar>
          <w:left w:w="0" w:type="dxa"/>
          <w:right w:w="0" w:type="dxa"/>
        </w:tblCellMar>
        <w:tblLook w:val="01E0" w:firstRow="1" w:lastRow="1" w:firstColumn="1" w:lastColumn="1" w:noHBand="0" w:noVBand="0"/>
      </w:tblPr>
      <w:tblGrid>
        <w:gridCol w:w="819"/>
        <w:gridCol w:w="1562"/>
        <w:gridCol w:w="1555"/>
        <w:gridCol w:w="5548"/>
        <w:gridCol w:w="6062"/>
      </w:tblGrid>
      <w:tr w:rsidR="009A1275" w:rsidRPr="003005C7" w:rsidTr="00161C35">
        <w:trPr>
          <w:trHeight w:val="702"/>
        </w:trPr>
        <w:tc>
          <w:tcPr>
            <w:tcW w:w="15546" w:type="dxa"/>
            <w:gridSpan w:val="5"/>
            <w:tcBorders>
              <w:top w:val="single" w:sz="8" w:space="0" w:color="0F243E"/>
            </w:tcBorders>
            <w:shd w:val="clear" w:color="auto" w:fill="365F91"/>
            <w:tcMar>
              <w:top w:w="0" w:type="dxa"/>
              <w:left w:w="108" w:type="dxa"/>
              <w:bottom w:w="0" w:type="dxa"/>
              <w:right w:w="108" w:type="dxa"/>
            </w:tcMar>
            <w:vAlign w:val="center"/>
          </w:tcPr>
          <w:p w:rsidR="009A1275" w:rsidRPr="003005C7" w:rsidRDefault="009A1275" w:rsidP="00BE5BDE">
            <w:pPr>
              <w:jc w:val="center"/>
              <w:rPr>
                <w:rFonts w:ascii="Arial" w:hAnsi="Arial" w:cs="Arial"/>
                <w:b/>
                <w:bCs/>
                <w:color w:val="FFFFFF" w:themeColor="background1"/>
                <w:sz w:val="20"/>
                <w:szCs w:val="20"/>
              </w:rPr>
            </w:pPr>
            <w:r w:rsidRPr="003005C7">
              <w:rPr>
                <w:rFonts w:ascii="Arial" w:hAnsi="Arial" w:cs="Arial"/>
                <w:b/>
                <w:bCs/>
                <w:color w:val="FFFFFF" w:themeColor="background1"/>
                <w:sz w:val="20"/>
                <w:szCs w:val="20"/>
              </w:rPr>
              <w:t>Projekt założeń projektu ustawy o zmianie niektórych ustaw w związku z sukcesją przedsiębiorstwa osoby fizycznej</w:t>
            </w:r>
          </w:p>
          <w:p w:rsidR="009A1275" w:rsidRPr="003005C7" w:rsidRDefault="009A1275" w:rsidP="00BE5BDE">
            <w:pPr>
              <w:jc w:val="center"/>
              <w:rPr>
                <w:rFonts w:ascii="Arial" w:hAnsi="Arial" w:cs="Arial"/>
                <w:bCs/>
                <w:color w:val="17365D" w:themeColor="text2" w:themeShade="BF"/>
                <w:sz w:val="20"/>
                <w:szCs w:val="20"/>
              </w:rPr>
            </w:pPr>
            <w:r w:rsidRPr="003005C7">
              <w:rPr>
                <w:rFonts w:ascii="Arial" w:hAnsi="Arial" w:cs="Arial"/>
                <w:b/>
                <w:bCs/>
                <w:color w:val="FFFFFF" w:themeColor="background1"/>
                <w:sz w:val="20"/>
                <w:szCs w:val="20"/>
              </w:rPr>
              <w:t>Tabela uwag zgłoszonych w ramach konsultacji publicznych</w:t>
            </w:r>
          </w:p>
        </w:tc>
      </w:tr>
      <w:tr w:rsidR="009A1275" w:rsidRPr="003005C7" w:rsidTr="007445DA">
        <w:trPr>
          <w:trHeight w:val="2596"/>
        </w:trPr>
        <w:tc>
          <w:tcPr>
            <w:tcW w:w="819" w:type="dxa"/>
            <w:shd w:val="clear" w:color="auto" w:fill="F9FBFD"/>
            <w:tcMar>
              <w:top w:w="0" w:type="dxa"/>
              <w:left w:w="108" w:type="dxa"/>
              <w:bottom w:w="0" w:type="dxa"/>
              <w:right w:w="108" w:type="dxa"/>
            </w:tcMar>
          </w:tcPr>
          <w:p w:rsidR="009A1275" w:rsidRPr="003005C7" w:rsidRDefault="009A1275" w:rsidP="00BB34A7">
            <w:pPr>
              <w:tabs>
                <w:tab w:val="left" w:pos="284"/>
              </w:tabs>
              <w:ind w:left="57"/>
              <w:jc w:val="left"/>
              <w:rPr>
                <w:rFonts w:ascii="Arial" w:hAnsi="Arial" w:cs="Arial"/>
                <w:b/>
                <w:caps/>
                <w:color w:val="17365D" w:themeColor="text2" w:themeShade="BF"/>
                <w:sz w:val="20"/>
                <w:szCs w:val="20"/>
              </w:rPr>
            </w:pPr>
            <w:r w:rsidRPr="003005C7">
              <w:rPr>
                <w:rFonts w:ascii="Arial" w:hAnsi="Arial" w:cs="Arial"/>
                <w:b/>
                <w:caps/>
                <w:color w:val="17365D" w:themeColor="text2" w:themeShade="BF"/>
                <w:sz w:val="20"/>
                <w:szCs w:val="20"/>
              </w:rPr>
              <w:t>l.P.</w:t>
            </w:r>
          </w:p>
        </w:tc>
        <w:tc>
          <w:tcPr>
            <w:tcW w:w="1562" w:type="dxa"/>
            <w:tcMar>
              <w:top w:w="0" w:type="dxa"/>
              <w:left w:w="108" w:type="dxa"/>
              <w:bottom w:w="0" w:type="dxa"/>
              <w:right w:w="108" w:type="dxa"/>
            </w:tcMar>
          </w:tcPr>
          <w:p w:rsidR="009A1275" w:rsidRPr="003005C7" w:rsidRDefault="009A1275" w:rsidP="0087477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Nr propozycji, jednostka redakcyjna albo fragment projektu, do których odnosi się uwaga</w:t>
            </w:r>
          </w:p>
        </w:tc>
        <w:tc>
          <w:tcPr>
            <w:tcW w:w="1555" w:type="dxa"/>
          </w:tcPr>
          <w:p w:rsidR="009A1275" w:rsidRPr="003005C7" w:rsidRDefault="009A1275" w:rsidP="00BE5BDE">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Zgłaszający</w:t>
            </w:r>
          </w:p>
        </w:tc>
        <w:tc>
          <w:tcPr>
            <w:tcW w:w="5548" w:type="dxa"/>
          </w:tcPr>
          <w:p w:rsidR="009A1275" w:rsidRPr="003005C7" w:rsidRDefault="009A1275" w:rsidP="00BE5BDE">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  Treść uwagi</w:t>
            </w:r>
          </w:p>
        </w:tc>
        <w:tc>
          <w:tcPr>
            <w:tcW w:w="6062" w:type="dxa"/>
          </w:tcPr>
          <w:p w:rsidR="009A1275" w:rsidRPr="003005C7" w:rsidRDefault="009A1275" w:rsidP="00BE5BDE">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Komentarz Ministerstwa Rozwoju</w:t>
            </w:r>
          </w:p>
        </w:tc>
      </w:tr>
      <w:tr w:rsidR="002139D9" w:rsidRPr="003005C7" w:rsidTr="002D7B1C">
        <w:trPr>
          <w:trHeight w:val="694"/>
        </w:trPr>
        <w:tc>
          <w:tcPr>
            <w:tcW w:w="819" w:type="dxa"/>
            <w:vMerge w:val="restart"/>
            <w:shd w:val="clear" w:color="auto" w:fill="F9FBFD"/>
            <w:tcMar>
              <w:top w:w="0" w:type="dxa"/>
              <w:left w:w="108" w:type="dxa"/>
              <w:bottom w:w="0" w:type="dxa"/>
              <w:right w:w="108" w:type="dxa"/>
            </w:tcMar>
          </w:tcPr>
          <w:p w:rsidR="002139D9" w:rsidRPr="003005C7" w:rsidRDefault="002139D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2139D9" w:rsidRPr="003005C7" w:rsidRDefault="002139D9"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tc>
        <w:tc>
          <w:tcPr>
            <w:tcW w:w="1555" w:type="dxa"/>
            <w:vMerge w:val="restart"/>
          </w:tcPr>
          <w:p w:rsidR="002139D9" w:rsidRPr="003005C7" w:rsidRDefault="002139D9"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r w:rsidRPr="003005C7">
              <w:rPr>
                <w:rStyle w:val="Odwoanieprzypisudolnego"/>
                <w:rFonts w:ascii="Arial" w:hAnsi="Arial" w:cs="Arial"/>
                <w:b/>
                <w:color w:val="17365D" w:themeColor="text2" w:themeShade="BF"/>
                <w:sz w:val="20"/>
                <w:szCs w:val="20"/>
              </w:rPr>
              <w:footnoteReference w:id="1"/>
            </w:r>
          </w:p>
        </w:tc>
        <w:tc>
          <w:tcPr>
            <w:tcW w:w="5548" w:type="dxa"/>
          </w:tcPr>
          <w:p w:rsidR="002D7B1C" w:rsidRDefault="002D7B1C" w:rsidP="00BE5BDE">
            <w:pPr>
              <w:rPr>
                <w:rFonts w:ascii="Arial" w:hAnsi="Arial" w:cs="Arial"/>
                <w:color w:val="17365D" w:themeColor="text2" w:themeShade="BF"/>
                <w:sz w:val="20"/>
                <w:szCs w:val="20"/>
              </w:rPr>
            </w:pPr>
            <w:r>
              <w:rPr>
                <w:rFonts w:ascii="Arial" w:hAnsi="Arial" w:cs="Arial"/>
                <w:color w:val="17365D" w:themeColor="text2" w:themeShade="BF"/>
                <w:sz w:val="20"/>
                <w:szCs w:val="20"/>
              </w:rPr>
              <w:t>1/1</w:t>
            </w:r>
          </w:p>
          <w:p w:rsidR="002139D9" w:rsidRPr="003005C7" w:rsidRDefault="002139D9"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postulaty [IBR] powinny zostać zastosowane także odnośnie gospodarstwa rolnego.”</w:t>
            </w:r>
          </w:p>
        </w:tc>
        <w:tc>
          <w:tcPr>
            <w:tcW w:w="6062" w:type="dxa"/>
          </w:tcPr>
          <w:p w:rsidR="002139D9" w:rsidRPr="003005C7" w:rsidRDefault="002139D9"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2139D9" w:rsidRPr="003005C7" w:rsidRDefault="002139D9" w:rsidP="003960F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Wyjaśnienia wymaga, czy projektowana regulacja powinna odnosić się do działalności gospodarczej, do której stosuje się przepisy ustawy o swobodzie działalności gospodarczej, tj. z wyłączeniem (i) </w:t>
            </w:r>
            <w:proofErr w:type="spellStart"/>
            <w:r w:rsidRPr="003005C7">
              <w:rPr>
                <w:rFonts w:ascii="Arial" w:hAnsi="Arial" w:cs="Arial"/>
                <w:color w:val="17365D" w:themeColor="text2" w:themeShade="BF"/>
                <w:sz w:val="20"/>
                <w:szCs w:val="20"/>
                <w:lang w:eastAsia="en-US"/>
              </w:rPr>
              <w:t>działalności</w:t>
            </w:r>
            <w:proofErr w:type="spellEnd"/>
            <w:r w:rsidRPr="003005C7">
              <w:rPr>
                <w:rFonts w:ascii="Arial" w:hAnsi="Arial" w:cs="Arial"/>
                <w:color w:val="17365D" w:themeColor="text2" w:themeShade="BF"/>
                <w:sz w:val="20"/>
                <w:szCs w:val="20"/>
                <w:lang w:eastAsia="en-US"/>
              </w:rPr>
              <w:t xml:space="preserve"> wytwórczej w rolnictwie w zakresie upraw rolnych oraz chowu i hodowli </w:t>
            </w:r>
            <w:proofErr w:type="spellStart"/>
            <w:r w:rsidRPr="003005C7">
              <w:rPr>
                <w:rFonts w:ascii="Arial" w:hAnsi="Arial" w:cs="Arial"/>
                <w:color w:val="17365D" w:themeColor="text2" w:themeShade="BF"/>
                <w:sz w:val="20"/>
                <w:szCs w:val="20"/>
                <w:lang w:eastAsia="en-US"/>
              </w:rPr>
              <w:t>zwierząt</w:t>
            </w:r>
            <w:proofErr w:type="spellEnd"/>
            <w:r w:rsidRPr="003005C7">
              <w:rPr>
                <w:rFonts w:ascii="Arial" w:hAnsi="Arial" w:cs="Arial"/>
                <w:color w:val="17365D" w:themeColor="text2" w:themeShade="BF"/>
                <w:sz w:val="20"/>
                <w:szCs w:val="20"/>
                <w:lang w:eastAsia="en-US"/>
              </w:rPr>
              <w:t xml:space="preserve">, ogrodnictwa, warzywnictwa, </w:t>
            </w:r>
            <w:proofErr w:type="spellStart"/>
            <w:r w:rsidRPr="003005C7">
              <w:rPr>
                <w:rFonts w:ascii="Arial" w:hAnsi="Arial" w:cs="Arial"/>
                <w:color w:val="17365D" w:themeColor="text2" w:themeShade="BF"/>
                <w:sz w:val="20"/>
                <w:szCs w:val="20"/>
                <w:lang w:eastAsia="en-US"/>
              </w:rPr>
              <w:t>leśnictwa</w:t>
            </w:r>
            <w:proofErr w:type="spellEnd"/>
            <w:r w:rsidRPr="003005C7">
              <w:rPr>
                <w:rFonts w:ascii="Arial" w:hAnsi="Arial" w:cs="Arial"/>
                <w:color w:val="17365D" w:themeColor="text2" w:themeShade="BF"/>
                <w:sz w:val="20"/>
                <w:szCs w:val="20"/>
                <w:lang w:eastAsia="en-US"/>
              </w:rPr>
              <w:t xml:space="preserve"> i rybactwa </w:t>
            </w:r>
            <w:proofErr w:type="spellStart"/>
            <w:r w:rsidRPr="003005C7">
              <w:rPr>
                <w:rFonts w:ascii="Arial" w:hAnsi="Arial" w:cs="Arial"/>
                <w:color w:val="17365D" w:themeColor="text2" w:themeShade="BF"/>
                <w:sz w:val="20"/>
                <w:szCs w:val="20"/>
                <w:lang w:eastAsia="en-US"/>
              </w:rPr>
              <w:t>śródlądowego</w:t>
            </w:r>
            <w:proofErr w:type="spellEnd"/>
            <w:r w:rsidRPr="003005C7">
              <w:rPr>
                <w:rFonts w:ascii="Arial" w:hAnsi="Arial" w:cs="Arial"/>
                <w:color w:val="17365D" w:themeColor="text2" w:themeShade="BF"/>
                <w:sz w:val="20"/>
                <w:szCs w:val="20"/>
                <w:lang w:eastAsia="en-US"/>
              </w:rPr>
              <w:t xml:space="preserve">, (ii) wynajmowania przez rolników pokoi, </w:t>
            </w:r>
            <w:proofErr w:type="spellStart"/>
            <w:r w:rsidRPr="003005C7">
              <w:rPr>
                <w:rFonts w:ascii="Arial" w:hAnsi="Arial" w:cs="Arial"/>
                <w:color w:val="17365D" w:themeColor="text2" w:themeShade="BF"/>
                <w:sz w:val="20"/>
                <w:szCs w:val="20"/>
                <w:lang w:eastAsia="en-US"/>
              </w:rPr>
              <w:t>sprzedaży</w:t>
            </w:r>
            <w:proofErr w:type="spellEnd"/>
            <w:r w:rsidRPr="003005C7">
              <w:rPr>
                <w:rFonts w:ascii="Arial" w:hAnsi="Arial" w:cs="Arial"/>
                <w:color w:val="17365D" w:themeColor="text2" w:themeShade="BF"/>
                <w:sz w:val="20"/>
                <w:szCs w:val="20"/>
                <w:lang w:eastAsia="en-US"/>
              </w:rPr>
              <w:t xml:space="preserve"> posiłków domowych i </w:t>
            </w:r>
            <w:proofErr w:type="spellStart"/>
            <w:r w:rsidRPr="003005C7">
              <w:rPr>
                <w:rFonts w:ascii="Arial" w:hAnsi="Arial" w:cs="Arial"/>
                <w:color w:val="17365D" w:themeColor="text2" w:themeShade="BF"/>
                <w:sz w:val="20"/>
                <w:szCs w:val="20"/>
                <w:lang w:eastAsia="en-US"/>
              </w:rPr>
              <w:t>świadczenia</w:t>
            </w:r>
            <w:proofErr w:type="spellEnd"/>
            <w:r w:rsidRPr="003005C7">
              <w:rPr>
                <w:rFonts w:ascii="Arial" w:hAnsi="Arial" w:cs="Arial"/>
                <w:color w:val="17365D" w:themeColor="text2" w:themeShade="BF"/>
                <w:sz w:val="20"/>
                <w:szCs w:val="20"/>
                <w:lang w:eastAsia="en-US"/>
              </w:rPr>
              <w:t xml:space="preserve"> w gospodarstwach rolnych innych usług </w:t>
            </w:r>
            <w:proofErr w:type="spellStart"/>
            <w:r w:rsidRPr="003005C7">
              <w:rPr>
                <w:rFonts w:ascii="Arial" w:hAnsi="Arial" w:cs="Arial"/>
                <w:color w:val="17365D" w:themeColor="text2" w:themeShade="BF"/>
                <w:sz w:val="20"/>
                <w:szCs w:val="20"/>
                <w:lang w:eastAsia="en-US"/>
              </w:rPr>
              <w:t>związanych</w:t>
            </w:r>
            <w:proofErr w:type="spellEnd"/>
            <w:r w:rsidRPr="003005C7">
              <w:rPr>
                <w:rFonts w:ascii="Arial" w:hAnsi="Arial" w:cs="Arial"/>
                <w:color w:val="17365D" w:themeColor="text2" w:themeShade="BF"/>
                <w:sz w:val="20"/>
                <w:szCs w:val="20"/>
                <w:lang w:eastAsia="en-US"/>
              </w:rPr>
              <w:t xml:space="preserve"> z pobytem turystów, (iii)  wyrobu wina przez producentów </w:t>
            </w:r>
            <w:proofErr w:type="spellStart"/>
            <w:r w:rsidRPr="003005C7">
              <w:rPr>
                <w:rFonts w:ascii="Arial" w:hAnsi="Arial" w:cs="Arial"/>
                <w:color w:val="17365D" w:themeColor="text2" w:themeShade="BF"/>
                <w:sz w:val="20"/>
                <w:szCs w:val="20"/>
                <w:lang w:eastAsia="en-US"/>
              </w:rPr>
              <w:t>będących</w:t>
            </w:r>
            <w:proofErr w:type="spellEnd"/>
            <w:r w:rsidRPr="003005C7">
              <w:rPr>
                <w:rFonts w:ascii="Arial" w:hAnsi="Arial" w:cs="Arial"/>
                <w:color w:val="17365D" w:themeColor="text2" w:themeShade="BF"/>
                <w:sz w:val="20"/>
                <w:szCs w:val="20"/>
                <w:lang w:eastAsia="en-US"/>
              </w:rPr>
              <w:t xml:space="preserve"> rolnikami </w:t>
            </w:r>
            <w:proofErr w:type="spellStart"/>
            <w:r w:rsidRPr="003005C7">
              <w:rPr>
                <w:rFonts w:ascii="Arial" w:hAnsi="Arial" w:cs="Arial"/>
                <w:color w:val="17365D" w:themeColor="text2" w:themeShade="BF"/>
                <w:sz w:val="20"/>
                <w:szCs w:val="20"/>
                <w:lang w:eastAsia="en-US"/>
              </w:rPr>
              <w:t>wyrabiającymi</w:t>
            </w:r>
            <w:proofErr w:type="spellEnd"/>
            <w:r w:rsidRPr="003005C7">
              <w:rPr>
                <w:rFonts w:ascii="Arial" w:hAnsi="Arial" w:cs="Arial"/>
                <w:color w:val="17365D" w:themeColor="text2" w:themeShade="BF"/>
                <w:sz w:val="20"/>
                <w:szCs w:val="20"/>
                <w:lang w:eastAsia="en-US"/>
              </w:rPr>
              <w:t xml:space="preserve"> mniej </w:t>
            </w:r>
            <w:proofErr w:type="spellStart"/>
            <w:r w:rsidRPr="003005C7">
              <w:rPr>
                <w:rFonts w:ascii="Arial" w:hAnsi="Arial" w:cs="Arial"/>
                <w:color w:val="17365D" w:themeColor="text2" w:themeShade="BF"/>
                <w:sz w:val="20"/>
                <w:szCs w:val="20"/>
                <w:lang w:eastAsia="en-US"/>
              </w:rPr>
              <w:t>niz</w:t>
            </w:r>
            <w:proofErr w:type="spellEnd"/>
            <w:r w:rsidRPr="003005C7">
              <w:rPr>
                <w:rFonts w:ascii="Arial" w:hAnsi="Arial" w:cs="Arial"/>
                <w:color w:val="17365D" w:themeColor="text2" w:themeShade="BF"/>
                <w:sz w:val="20"/>
                <w:szCs w:val="20"/>
                <w:lang w:eastAsia="en-US"/>
              </w:rPr>
              <w:t>̇ 100 hektolitrów wina w </w:t>
            </w:r>
            <w:proofErr w:type="spellStart"/>
            <w:r w:rsidRPr="003005C7">
              <w:rPr>
                <w:rFonts w:ascii="Arial" w:hAnsi="Arial" w:cs="Arial"/>
                <w:color w:val="17365D" w:themeColor="text2" w:themeShade="BF"/>
                <w:sz w:val="20"/>
                <w:szCs w:val="20"/>
                <w:lang w:eastAsia="en-US"/>
              </w:rPr>
              <w:t>ciągu</w:t>
            </w:r>
            <w:proofErr w:type="spellEnd"/>
            <w:r w:rsidRPr="003005C7">
              <w:rPr>
                <w:rFonts w:ascii="Arial" w:hAnsi="Arial" w:cs="Arial"/>
                <w:color w:val="17365D" w:themeColor="text2" w:themeShade="BF"/>
                <w:sz w:val="20"/>
                <w:szCs w:val="20"/>
                <w:lang w:eastAsia="en-US"/>
              </w:rPr>
              <w:t xml:space="preserve"> roku gospodarczego, o których mowa w art. 17 ust. 3 ustawy z dnia 12 maja 2011 r. o wyrobie i rozlewie wyrobów winiarskich, obrocie tymi wyrobami </w:t>
            </w:r>
            <w:r w:rsidRPr="003005C7">
              <w:rPr>
                <w:rFonts w:ascii="Arial" w:hAnsi="Arial" w:cs="Arial"/>
                <w:color w:val="17365D" w:themeColor="text2" w:themeShade="BF"/>
                <w:sz w:val="20"/>
                <w:szCs w:val="20"/>
                <w:lang w:eastAsia="en-US"/>
              </w:rPr>
              <w:lastRenderedPageBreak/>
              <w:t xml:space="preserve">i organizacji rynku wina oraz (iv) </w:t>
            </w:r>
            <w:proofErr w:type="spellStart"/>
            <w:r w:rsidRPr="003005C7">
              <w:rPr>
                <w:rFonts w:ascii="Arial" w:hAnsi="Arial" w:cs="Arial"/>
                <w:color w:val="17365D" w:themeColor="text2" w:themeShade="BF"/>
                <w:sz w:val="20"/>
                <w:szCs w:val="20"/>
                <w:lang w:eastAsia="en-US"/>
              </w:rPr>
              <w:t>działalności</w:t>
            </w:r>
            <w:proofErr w:type="spellEnd"/>
            <w:r w:rsidRPr="003005C7">
              <w:rPr>
                <w:rFonts w:ascii="Arial" w:hAnsi="Arial" w:cs="Arial"/>
                <w:color w:val="17365D" w:themeColor="text2" w:themeShade="BF"/>
                <w:sz w:val="20"/>
                <w:szCs w:val="20"/>
                <w:lang w:eastAsia="en-US"/>
              </w:rPr>
              <w:t xml:space="preserve"> rolników w zakresie </w:t>
            </w:r>
            <w:proofErr w:type="spellStart"/>
            <w:r w:rsidRPr="003005C7">
              <w:rPr>
                <w:rFonts w:ascii="Arial" w:hAnsi="Arial" w:cs="Arial"/>
                <w:color w:val="17365D" w:themeColor="text2" w:themeShade="BF"/>
                <w:sz w:val="20"/>
                <w:szCs w:val="20"/>
                <w:lang w:eastAsia="en-US"/>
              </w:rPr>
              <w:t>sprzedaży</w:t>
            </w:r>
            <w:proofErr w:type="spellEnd"/>
            <w:r w:rsidRPr="003005C7">
              <w:rPr>
                <w:rFonts w:ascii="Arial" w:hAnsi="Arial" w:cs="Arial"/>
                <w:color w:val="17365D" w:themeColor="text2" w:themeShade="BF"/>
                <w:sz w:val="20"/>
                <w:szCs w:val="20"/>
                <w:lang w:eastAsia="en-US"/>
              </w:rPr>
              <w:t>, o której mowa w art. 20 ust. 1c ustawy z dnia 26 lipca 1991 r. o podatku dochodowym od osób fizycznych.</w:t>
            </w:r>
          </w:p>
        </w:tc>
      </w:tr>
      <w:tr w:rsidR="002139D9" w:rsidRPr="003005C7" w:rsidTr="007445DA">
        <w:trPr>
          <w:trHeight w:val="2466"/>
        </w:trPr>
        <w:tc>
          <w:tcPr>
            <w:tcW w:w="819" w:type="dxa"/>
            <w:vMerge/>
            <w:shd w:val="clear" w:color="auto" w:fill="F9FBFD"/>
            <w:tcMar>
              <w:top w:w="0" w:type="dxa"/>
              <w:left w:w="108" w:type="dxa"/>
              <w:bottom w:w="0" w:type="dxa"/>
              <w:right w:w="108" w:type="dxa"/>
            </w:tcMar>
          </w:tcPr>
          <w:p w:rsidR="002139D9" w:rsidRPr="003005C7" w:rsidRDefault="002139D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2139D9" w:rsidRPr="003005C7" w:rsidRDefault="002139D9" w:rsidP="00BE5BDE">
            <w:pPr>
              <w:jc w:val="center"/>
              <w:rPr>
                <w:rFonts w:ascii="Arial" w:hAnsi="Arial" w:cs="Arial"/>
                <w:b/>
                <w:color w:val="17365D" w:themeColor="text2" w:themeShade="BF"/>
                <w:sz w:val="20"/>
                <w:szCs w:val="20"/>
              </w:rPr>
            </w:pPr>
          </w:p>
        </w:tc>
        <w:tc>
          <w:tcPr>
            <w:tcW w:w="1555" w:type="dxa"/>
            <w:vMerge/>
          </w:tcPr>
          <w:p w:rsidR="002139D9" w:rsidRPr="003005C7" w:rsidRDefault="002139D9" w:rsidP="00BE5BDE">
            <w:pPr>
              <w:jc w:val="center"/>
              <w:rPr>
                <w:rFonts w:ascii="Arial" w:hAnsi="Arial" w:cs="Arial"/>
                <w:b/>
                <w:color w:val="17365D" w:themeColor="text2" w:themeShade="BF"/>
                <w:sz w:val="20"/>
                <w:szCs w:val="20"/>
              </w:rPr>
            </w:pPr>
          </w:p>
        </w:tc>
        <w:tc>
          <w:tcPr>
            <w:tcW w:w="5548" w:type="dxa"/>
          </w:tcPr>
          <w:p w:rsidR="002D7B1C" w:rsidRDefault="002D7B1C" w:rsidP="002D7B1C">
            <w:pPr>
              <w:rPr>
                <w:rFonts w:ascii="Arial" w:hAnsi="Arial" w:cs="Arial"/>
                <w:color w:val="17365D" w:themeColor="text2" w:themeShade="BF"/>
                <w:sz w:val="20"/>
                <w:szCs w:val="20"/>
              </w:rPr>
            </w:pPr>
            <w:r>
              <w:rPr>
                <w:rFonts w:ascii="Arial" w:hAnsi="Arial" w:cs="Arial"/>
                <w:color w:val="17365D" w:themeColor="text2" w:themeShade="BF"/>
                <w:sz w:val="20"/>
                <w:szCs w:val="20"/>
              </w:rPr>
              <w:t>1/2</w:t>
            </w:r>
          </w:p>
          <w:p w:rsidR="002139D9" w:rsidRPr="003005C7" w:rsidRDefault="002139D9" w:rsidP="002D7B1C">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„Kluczowym pytaniem jest, czy przepisy dotyczące kontynuacji firmy, NIP, REGON, CEIDG, decyzji administracyjnych i umów w obrocie, oraz pozostałe regulacje służące kontynuacji przedsiębiorstwa, byłyby przepisami bezwzględnie obowiązującymi, czy też działałyby tylko wówczas, kiedy uprzednio powołany zostałby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(wtedy od nowa należałoby przyjrzeć się procedurze jego powołania)? Innymi słowy - </w:t>
            </w:r>
            <w:r w:rsidRPr="003005C7">
              <w:rPr>
                <w:rFonts w:ascii="Arial" w:hAnsi="Arial" w:cs="Arial"/>
                <w:bCs/>
                <w:color w:val="17365D" w:themeColor="text2" w:themeShade="BF"/>
                <w:sz w:val="20"/>
                <w:szCs w:val="20"/>
              </w:rPr>
              <w:t>czy decyzja o kontynuacji firmy powinna być wynikiem wcześniejszych ustaleń w rodzinie, czy też wynikiem powszechnie obowiązującej zmiany prawa</w:t>
            </w:r>
            <w:r w:rsidRPr="003005C7">
              <w:rPr>
                <w:rFonts w:ascii="Arial" w:hAnsi="Arial" w:cs="Arial"/>
                <w:color w:val="17365D" w:themeColor="text2" w:themeShade="BF"/>
                <w:sz w:val="20"/>
                <w:szCs w:val="20"/>
              </w:rPr>
              <w:t>.”</w:t>
            </w:r>
          </w:p>
        </w:tc>
        <w:tc>
          <w:tcPr>
            <w:tcW w:w="6062" w:type="dxa"/>
          </w:tcPr>
          <w:p w:rsidR="002139D9" w:rsidRPr="003005C7" w:rsidRDefault="002139D9" w:rsidP="002139D9">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2139D9" w:rsidRPr="003005C7" w:rsidRDefault="002139D9" w:rsidP="002139D9">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lang w:eastAsia="zh-CN"/>
              </w:rPr>
              <w:t xml:space="preserve">Zakłada się, że co do zasady przedsiębiorstwo osoby zmarłej mogłoby być tymczasowo zarządzane przez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lecz dopuszcza się możliwość prowadzenia takiego przedsiębiorstwa przez inne osoby, np. kuratora spadku. Stąd ww. propozycje powinny odnosić się nie tylko do przypadków ustanowienia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i mieć charakter norm prawnych powszechnie obowiązujących.</w:t>
            </w:r>
          </w:p>
        </w:tc>
      </w:tr>
      <w:tr w:rsidR="009A1275" w:rsidRPr="003005C7" w:rsidTr="007445DA">
        <w:trPr>
          <w:trHeight w:val="84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I tytuł ustawy </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r w:rsidRPr="003005C7">
              <w:rPr>
                <w:rStyle w:val="Odwoanieprzypisudolnego"/>
                <w:rFonts w:ascii="Arial" w:hAnsi="Arial" w:cs="Arial"/>
                <w:b/>
                <w:bCs/>
                <w:color w:val="17365D" w:themeColor="text2" w:themeShade="BF"/>
                <w:sz w:val="20"/>
                <w:szCs w:val="20"/>
                <w:lang w:eastAsia="zh-CN"/>
              </w:rPr>
              <w:footnoteReference w:id="2"/>
            </w:r>
          </w:p>
        </w:tc>
        <w:tc>
          <w:tcPr>
            <w:tcW w:w="5548" w:type="dxa"/>
          </w:tcPr>
          <w:p w:rsidR="009A1275" w:rsidRPr="003005C7" w:rsidRDefault="009A1275" w:rsidP="00F12E9C">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niezbyt precyzyjnie, projektowana ustawa, posługuje się pojęciem przedsiębiorstwa. Zgodnie z art. 55</w:t>
            </w:r>
            <w:r w:rsidRPr="003005C7">
              <w:rPr>
                <w:rFonts w:ascii="Arial" w:hAnsi="Arial" w:cs="Arial"/>
                <w:color w:val="17365D" w:themeColor="text2" w:themeShade="BF"/>
                <w:sz w:val="20"/>
                <w:szCs w:val="20"/>
                <w:shd w:val="clear" w:color="auto" w:fill="F9F9F9"/>
              </w:rPr>
              <w:t>¹</w:t>
            </w:r>
            <w:r w:rsidRPr="003005C7">
              <w:rPr>
                <w:rFonts w:ascii="Arial" w:hAnsi="Arial" w:cs="Arial"/>
                <w:color w:val="17365D" w:themeColor="text2" w:themeShade="BF"/>
                <w:sz w:val="20"/>
                <w:szCs w:val="20"/>
              </w:rPr>
              <w:t xml:space="preserve"> kodeksu cywilnego (…) Pojęcie przedsiębiorstwa w rozumieniu k.c. odnosi się zatem wyłącznie do aktywów jednostki gospodarczej. W odróżnieniu do poprzedniej definicji (sprzed 25.09.2003 r.),w skład przedsiębiorstwa nie wchodzą zobowiązania. Po śmierci przedsiębiorcy pozostają nie tylko składniki aktywów, ale także zobowiązania. Jeżeli istniejące zobowiązania byłyby zabezpieczone na rzeczach, w zasadzie problem nie istnieje, bo wierzyciele mogą dochodzić swoich praw z przyjętych zabezpieczeń. Inaczej jest w przypadku zobowiązań niezabezpieczonych, a problematyczne </w:t>
            </w:r>
            <w:r w:rsidRPr="003005C7">
              <w:rPr>
                <w:rFonts w:ascii="Arial" w:hAnsi="Arial" w:cs="Arial"/>
                <w:color w:val="17365D" w:themeColor="text2" w:themeShade="BF"/>
                <w:sz w:val="20"/>
                <w:szCs w:val="20"/>
              </w:rPr>
              <w:lastRenderedPageBreak/>
              <w:t>pozostają zobowiązania warunkowe (czy również ten rodzaj zobowiązań powinien być objęty sukcesją – np. poręczenie przedsiębiorcy za długi innego przedsiębiorcy). Uwzględniając powyższe uwagi – naszym  zdaniem – należałoby rozważyć zmianę nazwy ustawy np. na „ustawa o zmianie niektórych ustaw w związku z sukcesją przedsiębiorstwa wraz z zobowiązaniami przedsiębiorcy będącego osobą fizyczną, w przypadku jego śmierci”.”</w:t>
            </w:r>
          </w:p>
        </w:tc>
        <w:tc>
          <w:tcPr>
            <w:tcW w:w="6062" w:type="dxa"/>
          </w:tcPr>
          <w:p w:rsidR="009A1275" w:rsidRPr="003005C7" w:rsidRDefault="009A1275"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9A1275" w:rsidRPr="003005C7" w:rsidRDefault="009A1275" w:rsidP="003208D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ogólnych zasad spadkobrania wynika, że spadkobierca nabywa zarówno aktywa, jak i pasywa wchodzące w skład spadku. Wydaje się, że następca/następcy prawni zmarłego przedsiębiorcy, który będę kontynuowali działalność przedsiębiorstwa powinny odpowiadać za zobowiązania (długi) związane z jego działalnością co najmniej do wysokości udziału jaki im w nim przypadł. W tym zakresie nabycie przedsiębiorstwa nie będzie wiązało się jedynie z nabyciem aktywów. </w:t>
            </w:r>
          </w:p>
          <w:p w:rsidR="009A1275" w:rsidRPr="003005C7" w:rsidRDefault="009A1275" w:rsidP="008D6CC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Odnośnie zmiany tytułu projektu ustawy proponuje się pozostawić go bez zmian. Tytuł ustawy powinien w sposób zwięzły informować o przedmiocie regulacji. Odpowiedzialność </w:t>
            </w:r>
            <w:r w:rsidRPr="003005C7">
              <w:rPr>
                <w:rFonts w:ascii="Arial" w:hAnsi="Arial" w:cs="Arial"/>
                <w:color w:val="17365D" w:themeColor="text2" w:themeShade="BF"/>
                <w:sz w:val="20"/>
                <w:szCs w:val="20"/>
              </w:rPr>
              <w:lastRenderedPageBreak/>
              <w:t xml:space="preserve">za zobowiązania przedsiębiorcy po jego śmierci jest jednym z elementów sukcesji także na gruncie obecnie obowiązujących regulacji, np. w zakresie danin publicznych. </w:t>
            </w:r>
          </w:p>
        </w:tc>
      </w:tr>
      <w:tr w:rsidR="00933559" w:rsidRPr="003005C7" w:rsidTr="00933559">
        <w:trPr>
          <w:trHeight w:val="2400"/>
        </w:trPr>
        <w:tc>
          <w:tcPr>
            <w:tcW w:w="819" w:type="dxa"/>
            <w:vMerge w:val="restart"/>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tc>
        <w:tc>
          <w:tcPr>
            <w:tcW w:w="1555" w:type="dxa"/>
            <w:vMerge w:val="restart"/>
          </w:tcPr>
          <w:p w:rsidR="00933559" w:rsidRPr="003005C7" w:rsidRDefault="00933559"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r w:rsidRPr="003005C7">
              <w:rPr>
                <w:rStyle w:val="Odwoanieprzypisudolnego"/>
                <w:rFonts w:ascii="Arial" w:hAnsi="Arial" w:cs="Arial"/>
                <w:b/>
                <w:bCs/>
                <w:color w:val="17365D" w:themeColor="text2" w:themeShade="BF"/>
                <w:sz w:val="20"/>
                <w:szCs w:val="20"/>
                <w:lang w:eastAsia="zh-CN"/>
              </w:rPr>
              <w:footnoteReference w:id="3"/>
            </w:r>
          </w:p>
        </w:tc>
        <w:tc>
          <w:tcPr>
            <w:tcW w:w="5548" w:type="dxa"/>
          </w:tcPr>
          <w:p w:rsidR="00933559" w:rsidRDefault="00933559" w:rsidP="00933559">
            <w:pPr>
              <w:rPr>
                <w:rFonts w:ascii="Arial" w:hAnsi="Arial" w:cs="Arial"/>
                <w:color w:val="17365D" w:themeColor="text2" w:themeShade="BF"/>
                <w:sz w:val="20"/>
                <w:szCs w:val="20"/>
              </w:rPr>
            </w:pPr>
            <w:r>
              <w:rPr>
                <w:rFonts w:ascii="Arial" w:hAnsi="Arial" w:cs="Arial"/>
                <w:color w:val="17365D" w:themeColor="text2" w:themeShade="BF"/>
                <w:sz w:val="20"/>
                <w:szCs w:val="20"/>
              </w:rPr>
              <w:t>3/1</w:t>
            </w:r>
          </w:p>
          <w:p w:rsidR="00933559" w:rsidRPr="003005C7" w:rsidRDefault="00933559" w:rsidP="009335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IFR, w przypadku śmierci przedsiębiorcy podstawowym i najważniejszym problemem jest wygaśnięcie odpowiednio: (i) wszystkich stosunków prawnych, jakie zmarły zawarł z kontrahentami lub (ii) postępowań administracyjnych, których przedsiębiorca był stroną. Nie bez znaczenia pozostaje również fakt, że z uwagi na brak obowiązku prowadzenia drobiazgowej ewidencji, osoby podejmujące się prowadzenia przedsiębiorstwa zmarłego na samym początku swojej działalności nie mają realnej możliwości  dowiedzenia się o wygaśnięciu umów i decyzji administracyjnych.</w:t>
            </w:r>
          </w:p>
          <w:p w:rsidR="00933559" w:rsidRPr="003005C7" w:rsidRDefault="00933559" w:rsidP="00933559">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703296" behindDoc="0" locked="0" layoutInCell="1" allowOverlap="1" wp14:anchorId="543A3D17" wp14:editId="59468FF1">
                      <wp:simplePos x="0" y="0"/>
                      <wp:positionH relativeFrom="column">
                        <wp:posOffset>-2444750</wp:posOffset>
                      </wp:positionH>
                      <wp:positionV relativeFrom="paragraph">
                        <wp:posOffset>1259840</wp:posOffset>
                      </wp:positionV>
                      <wp:extent cx="0" cy="0"/>
                      <wp:effectExtent l="12700" t="12065" r="6350" b="6985"/>
                      <wp:wrapNone/>
                      <wp:docPr id="1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99.2pt" to="-192.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"/>
                  </w:pict>
                </mc:Fallback>
              </mc:AlternateContent>
            </w:r>
            <w:r w:rsidRPr="003005C7">
              <w:rPr>
                <w:rFonts w:ascii="Arial" w:hAnsi="Arial" w:cs="Arial"/>
                <w:color w:val="17365D" w:themeColor="text2" w:themeShade="BF"/>
                <w:sz w:val="20"/>
                <w:szCs w:val="20"/>
              </w:rPr>
              <w:t xml:space="preserve">Celem zachowania bezpieczeństwa obrotu należałoby wprowadzić zasadę, w myśl której żadne zobowiązania i uprawnienia zmarłego przedsiębiorcy nie wygasałyby z chwilą jego śmierci, ale nabywałoby je w jego miejsce tymczasowo jego przedsiębiorstwo.  Oczywiście strony nadal mogłyby rozwiązać stosunki prawne na ustalonych w umowach warunkach oraz nawiązywać nowe, niezbędne dla kontynuacji działalności przedsiębiorstwa. </w:t>
            </w:r>
          </w:p>
          <w:p w:rsidR="00933559" w:rsidRPr="003005C7" w:rsidRDefault="00933559" w:rsidP="009335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lastRenderedPageBreak/>
              <w:t xml:space="preserve">Tym samym przedsiębiorstwo, do czasu uregulowania sytuacji poprzez dział spadku, nabywałoby tymczasową osobowość prawną.  </w:t>
            </w:r>
          </w:p>
          <w:p w:rsidR="00933559" w:rsidRPr="003005C7" w:rsidRDefault="00933559" w:rsidP="009335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Przyjęcie zaproponowanego rozwiązania może mieć wpływ na propozycje regulacji przedstawione przez Ministerstwo Rozwoju, które zmierzają w kierunku szczegółowych rozwiązań, a nie generalnego rozwiązania. Sądzimy, że wysiłek legislacyjny powinien wyraźnie iść w s</w:t>
            </w:r>
            <w:r>
              <w:rPr>
                <w:rFonts w:ascii="Arial" w:hAnsi="Arial" w:cs="Arial"/>
                <w:color w:val="17365D" w:themeColor="text2" w:themeShade="BF"/>
                <w:sz w:val="20"/>
                <w:szCs w:val="20"/>
              </w:rPr>
              <w:t>tronę generalnego rozwiązania.”</w:t>
            </w:r>
          </w:p>
        </w:tc>
        <w:tc>
          <w:tcPr>
            <w:tcW w:w="6062" w:type="dxa"/>
          </w:tcPr>
          <w:p w:rsidR="006A60CF" w:rsidRPr="00933559" w:rsidRDefault="006A60CF" w:rsidP="006A60CF">
            <w:pPr>
              <w:rPr>
                <w:rFonts w:ascii="Arial" w:hAnsi="Arial" w:cs="Arial"/>
                <w:b/>
                <w:color w:val="17365D" w:themeColor="text2" w:themeShade="BF"/>
                <w:sz w:val="20"/>
                <w:szCs w:val="20"/>
                <w:u w:val="single"/>
              </w:rPr>
            </w:pPr>
            <w:r w:rsidRPr="00933559">
              <w:rPr>
                <w:rFonts w:ascii="Arial" w:hAnsi="Arial" w:cs="Arial"/>
                <w:b/>
                <w:color w:val="17365D" w:themeColor="text2" w:themeShade="BF"/>
                <w:sz w:val="20"/>
                <w:szCs w:val="20"/>
                <w:u w:val="single"/>
              </w:rPr>
              <w:lastRenderedPageBreak/>
              <w:t>Uwaga do wyjaśnienia</w:t>
            </w:r>
          </w:p>
          <w:p w:rsidR="006A60CF" w:rsidRPr="003005C7" w:rsidRDefault="006A60CF" w:rsidP="006A60C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Słusznie wskazano w uwadze, że dla celów projektu pożądane jest poszukiwanie co do zasady rozwiązań danego rodzaju problemów prawnych przy pomocy norm ogólnych (generalnych). Rozważenie wymaga, czy postulat niewygasania zobowiązań i uprawnień przedsiębiorcy wraz z jego śmiercią można spełnić poprzez wprowadzenie norm, zgodnie z którymi stosunki cywilnoprawne  i administracyjnego prawne, których stroną był zmarły przedsiębiorca nie wygasają, o ile nie dotyczą stosunków ściśle osobistych przedsiębiorcy, tj.  takich które nikt inny oprócz niego nie jest w stanie spełnić. </w:t>
            </w:r>
          </w:p>
          <w:p w:rsidR="006A60CF" w:rsidRPr="003005C7" w:rsidRDefault="006A60CF" w:rsidP="006A60C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wprowadzenia tymczasowej osobowości prawnej przedsiębiorstwa po śmierci przedsiębiorcy może budzić wątpliwości bez wcześniejszego ustalenia, czy także przedsiębiorstwo osoby fizycznej za jej życia powinno posiadać osobowość prawną. Wydaje się, że w sferze prawa prywatnego powstanie osoby prawnej w wyniku „śmierci” właściciela przedsiębiorstwa stanowiłoby istotny wyłom od obecnych regulacji dotyczących osób prawnych i ich powstawania, w szczególności, że w tym przypadku osobowość prawna </w:t>
            </w:r>
            <w:r w:rsidRPr="003005C7">
              <w:rPr>
                <w:rFonts w:ascii="Arial" w:hAnsi="Arial" w:cs="Arial"/>
                <w:color w:val="17365D" w:themeColor="text2" w:themeShade="BF"/>
                <w:sz w:val="20"/>
                <w:szCs w:val="20"/>
              </w:rPr>
              <w:lastRenderedPageBreak/>
              <w:t xml:space="preserve">miałaby być nabywana przez przedsiębiorstwo z mocy prawa, bez wymogu wyłonienia organów/osób reprezentujących przedsiębiorstwo. </w:t>
            </w:r>
          </w:p>
          <w:p w:rsidR="00933559" w:rsidRPr="003005C7" w:rsidRDefault="006A60CF" w:rsidP="006A60C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Ew. pod rozwagę poddać można możliwość zakwalifikowania przedsiębiorstwa osoby fizycznej za jej życia i po jej śmierci albo umożliwienie analogii do jednostek organizacyjnych nieposiadających osobowości prawnej, którym ustawa przyznaje zdolność prawną (art. 33</w:t>
            </w:r>
            <w:r w:rsidRPr="003005C7">
              <w:rPr>
                <w:rFonts w:ascii="Arial" w:hAnsi="Arial" w:cs="Arial"/>
                <w:color w:val="17365D" w:themeColor="text2" w:themeShade="BF"/>
                <w:sz w:val="20"/>
                <w:szCs w:val="20"/>
                <w:vertAlign w:val="superscript"/>
              </w:rPr>
              <w:t>1</w:t>
            </w:r>
            <w:r w:rsidRPr="003005C7">
              <w:rPr>
                <w:rFonts w:ascii="Arial" w:hAnsi="Arial" w:cs="Arial"/>
                <w:color w:val="17365D" w:themeColor="text2" w:themeShade="BF"/>
                <w:sz w:val="20"/>
                <w:szCs w:val="20"/>
              </w:rPr>
              <w:t xml:space="preserve"> k.c.). Odwołanie się do analogii do jednoosobowej spółki z o.o. wydaje się wątpliwe z uwagi na brak struktur organizacyjnych w działalności gospodarczej osoby fizycznej, choć warte rozważenia mogą być zasady odpowiedzialności wspólników sp. z o.o. bądź spółek osobowych w kontekście odpowiedzialności za zobowiązania przedsiębi</w:t>
            </w:r>
            <w:r>
              <w:rPr>
                <w:rFonts w:ascii="Arial" w:hAnsi="Arial" w:cs="Arial"/>
                <w:color w:val="17365D" w:themeColor="text2" w:themeShade="BF"/>
                <w:sz w:val="20"/>
                <w:szCs w:val="20"/>
              </w:rPr>
              <w:t xml:space="preserve">orcy będącego osobą fizyczną.  </w:t>
            </w:r>
          </w:p>
        </w:tc>
      </w:tr>
      <w:tr w:rsidR="00933559" w:rsidRPr="003005C7" w:rsidTr="007445DA">
        <w:trPr>
          <w:trHeight w:val="2400"/>
        </w:trPr>
        <w:tc>
          <w:tcPr>
            <w:tcW w:w="819" w:type="dxa"/>
            <w:vMerge/>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p>
        </w:tc>
        <w:tc>
          <w:tcPr>
            <w:tcW w:w="1555" w:type="dxa"/>
            <w:vMerge/>
          </w:tcPr>
          <w:p w:rsidR="00933559" w:rsidRPr="003005C7" w:rsidRDefault="00933559" w:rsidP="00BE5BDE">
            <w:pPr>
              <w:jc w:val="center"/>
              <w:rPr>
                <w:rFonts w:ascii="Arial" w:hAnsi="Arial" w:cs="Arial"/>
                <w:b/>
                <w:color w:val="17365D" w:themeColor="text2" w:themeShade="BF"/>
                <w:sz w:val="20"/>
                <w:szCs w:val="20"/>
              </w:rPr>
            </w:pPr>
          </w:p>
        </w:tc>
        <w:tc>
          <w:tcPr>
            <w:tcW w:w="5548" w:type="dxa"/>
          </w:tcPr>
          <w:p w:rsidR="00933559" w:rsidRDefault="00933559" w:rsidP="009335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3/2</w:t>
            </w:r>
          </w:p>
          <w:p w:rsidR="00933559" w:rsidRPr="003005C7" w:rsidRDefault="00933559" w:rsidP="009335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„Rozwiązania wypracowane przy okazji przedmiotowych regulacji powinny określać lub inspirować rozwiązania na wypadek:  trwałej niezdolności do czynności prawnej przedsiębiorcy z przyczyn leżących poza jego wolą takich, jak m. in.: długotrwała utrata świadomości – śpiączka lub nieobecność wbrew woli – zaginięcie lub porwanie oraz śmierci wspólnika w spółce osobowej lub cywilnej.”</w:t>
            </w:r>
          </w:p>
        </w:tc>
        <w:tc>
          <w:tcPr>
            <w:tcW w:w="6062" w:type="dxa"/>
          </w:tcPr>
          <w:p w:rsidR="00933559" w:rsidRPr="00933559" w:rsidRDefault="00933559" w:rsidP="00933559">
            <w:pPr>
              <w:rPr>
                <w:rFonts w:ascii="Arial" w:hAnsi="Arial" w:cs="Arial"/>
                <w:b/>
                <w:color w:val="17365D" w:themeColor="text2" w:themeShade="BF"/>
                <w:sz w:val="20"/>
                <w:szCs w:val="20"/>
                <w:u w:val="single"/>
              </w:rPr>
            </w:pPr>
            <w:r w:rsidRPr="00933559">
              <w:rPr>
                <w:rFonts w:ascii="Arial" w:hAnsi="Arial" w:cs="Arial"/>
                <w:b/>
                <w:color w:val="17365D" w:themeColor="text2" w:themeShade="BF"/>
                <w:sz w:val="20"/>
                <w:szCs w:val="20"/>
                <w:u w:val="single"/>
              </w:rPr>
              <w:t>Uwaga do wyjaśnienia</w:t>
            </w:r>
          </w:p>
          <w:p w:rsidR="00933559" w:rsidRPr="00933559" w:rsidRDefault="00933559" w:rsidP="00933559">
            <w:pPr>
              <w:rPr>
                <w:rFonts w:ascii="Arial" w:hAnsi="Arial" w:cs="Arial"/>
                <w:color w:val="17365D" w:themeColor="text2" w:themeShade="BF"/>
                <w:sz w:val="20"/>
                <w:szCs w:val="20"/>
              </w:rPr>
            </w:pPr>
            <w:r w:rsidRPr="00933559">
              <w:rPr>
                <w:rFonts w:ascii="Arial" w:hAnsi="Arial" w:cs="Arial"/>
                <w:color w:val="17365D" w:themeColor="text2" w:themeShade="BF"/>
                <w:sz w:val="20"/>
                <w:szCs w:val="20"/>
              </w:rPr>
              <w:t xml:space="preserve">Instytucja prokurenta </w:t>
            </w:r>
            <w:r w:rsidRPr="00770AD8">
              <w:rPr>
                <w:rFonts w:ascii="Arial" w:hAnsi="Arial" w:cs="Arial"/>
                <w:i/>
                <w:color w:val="17365D" w:themeColor="text2" w:themeShade="BF"/>
                <w:sz w:val="20"/>
                <w:szCs w:val="20"/>
              </w:rPr>
              <w:t>mortis causa</w:t>
            </w:r>
            <w:r w:rsidRPr="00933559">
              <w:rPr>
                <w:rFonts w:ascii="Arial" w:hAnsi="Arial" w:cs="Arial"/>
                <w:color w:val="17365D" w:themeColor="text2" w:themeShade="BF"/>
                <w:sz w:val="20"/>
                <w:szCs w:val="20"/>
              </w:rPr>
              <w:t xml:space="preserve"> jako osoby zarządzającej przedsiębiorstwem w miejsce przedsiębiorcy może stanowić inspirację do zapewnienia reprezentacji przedsiębiorstwa na</w:t>
            </w:r>
            <w:r w:rsidR="00770AD8">
              <w:rPr>
                <w:rFonts w:ascii="Arial" w:hAnsi="Arial" w:cs="Arial"/>
                <w:color w:val="17365D" w:themeColor="text2" w:themeShade="BF"/>
                <w:sz w:val="20"/>
                <w:szCs w:val="20"/>
              </w:rPr>
              <w:t> </w:t>
            </w:r>
            <w:r w:rsidRPr="00933559">
              <w:rPr>
                <w:rFonts w:ascii="Arial" w:hAnsi="Arial" w:cs="Arial"/>
                <w:color w:val="17365D" w:themeColor="text2" w:themeShade="BF"/>
                <w:sz w:val="20"/>
                <w:szCs w:val="20"/>
              </w:rPr>
              <w:t>wypadek trwałej niezdolności do czynności prawnych lub</w:t>
            </w:r>
            <w:r w:rsidR="00770AD8">
              <w:rPr>
                <w:rFonts w:ascii="Arial" w:hAnsi="Arial" w:cs="Arial"/>
                <w:color w:val="17365D" w:themeColor="text2" w:themeShade="BF"/>
                <w:sz w:val="20"/>
                <w:szCs w:val="20"/>
              </w:rPr>
              <w:t> </w:t>
            </w:r>
            <w:r w:rsidRPr="00933559">
              <w:rPr>
                <w:rFonts w:ascii="Arial" w:hAnsi="Arial" w:cs="Arial"/>
                <w:color w:val="17365D" w:themeColor="text2" w:themeShade="BF"/>
                <w:sz w:val="20"/>
                <w:szCs w:val="20"/>
              </w:rPr>
              <w:t xml:space="preserve">innych nieszczęśliwych zdarzeń. Nie powinno wzbudzać kontrowersji, że swojego przedstawiciela mógłby ustanowić sam przedsiębiorca. Co do przyznania innym osobom (najbliższej rodzinie) takiego uprawnienia należy zastanowić się, czy mógłby to być taki sam krąg osób jak przy prokurencie </w:t>
            </w:r>
            <w:r w:rsidRPr="00770AD8">
              <w:rPr>
                <w:rFonts w:ascii="Arial" w:hAnsi="Arial" w:cs="Arial"/>
                <w:i/>
                <w:color w:val="17365D" w:themeColor="text2" w:themeShade="BF"/>
                <w:sz w:val="20"/>
                <w:szCs w:val="20"/>
              </w:rPr>
              <w:t>mortis causa</w:t>
            </w:r>
            <w:r w:rsidRPr="00933559">
              <w:rPr>
                <w:rFonts w:ascii="Arial" w:hAnsi="Arial" w:cs="Arial"/>
                <w:color w:val="17365D" w:themeColor="text2" w:themeShade="BF"/>
                <w:sz w:val="20"/>
                <w:szCs w:val="20"/>
              </w:rPr>
              <w:t xml:space="preserve"> albo</w:t>
            </w:r>
            <w:r w:rsidR="00770AD8">
              <w:rPr>
                <w:rFonts w:ascii="Arial" w:hAnsi="Arial" w:cs="Arial"/>
                <w:color w:val="17365D" w:themeColor="text2" w:themeShade="BF"/>
                <w:sz w:val="20"/>
                <w:szCs w:val="20"/>
              </w:rPr>
              <w:t> </w:t>
            </w:r>
            <w:r w:rsidRPr="00933559">
              <w:rPr>
                <w:rFonts w:ascii="Arial" w:hAnsi="Arial" w:cs="Arial"/>
                <w:color w:val="17365D" w:themeColor="text2" w:themeShade="BF"/>
                <w:sz w:val="20"/>
                <w:szCs w:val="20"/>
              </w:rPr>
              <w:t>czy w takich przypadkach przedstawiciela przedsiębiorcy nie powinien wyznaczać sąd (o ile przedsiębiorca wcześniej go</w:t>
            </w:r>
            <w:r w:rsidR="00770AD8">
              <w:rPr>
                <w:rFonts w:ascii="Arial" w:hAnsi="Arial" w:cs="Arial"/>
                <w:color w:val="17365D" w:themeColor="text2" w:themeShade="BF"/>
                <w:sz w:val="20"/>
                <w:szCs w:val="20"/>
              </w:rPr>
              <w:t> </w:t>
            </w:r>
            <w:r w:rsidRPr="00933559">
              <w:rPr>
                <w:rFonts w:ascii="Arial" w:hAnsi="Arial" w:cs="Arial"/>
                <w:color w:val="17365D" w:themeColor="text2" w:themeShade="BF"/>
                <w:sz w:val="20"/>
                <w:szCs w:val="20"/>
              </w:rPr>
              <w:t xml:space="preserve">nie ustanowił). </w:t>
            </w:r>
          </w:p>
          <w:p w:rsidR="00933559" w:rsidRPr="003005C7" w:rsidRDefault="00933559" w:rsidP="00933559">
            <w:pPr>
              <w:rPr>
                <w:rFonts w:ascii="Arial" w:hAnsi="Arial" w:cs="Arial"/>
                <w:b/>
                <w:color w:val="17365D" w:themeColor="text2" w:themeShade="BF"/>
                <w:sz w:val="20"/>
                <w:szCs w:val="20"/>
                <w:u w:val="single"/>
              </w:rPr>
            </w:pPr>
            <w:r w:rsidRPr="00933559">
              <w:rPr>
                <w:rFonts w:ascii="Arial" w:hAnsi="Arial" w:cs="Arial"/>
                <w:color w:val="17365D" w:themeColor="text2" w:themeShade="BF"/>
                <w:sz w:val="20"/>
                <w:szCs w:val="20"/>
              </w:rPr>
              <w:t xml:space="preserve">Uwaga dotycząca zastosowania instytucji prokurenta </w:t>
            </w:r>
            <w:r w:rsidRPr="00770AD8">
              <w:rPr>
                <w:rFonts w:ascii="Arial" w:hAnsi="Arial" w:cs="Arial"/>
                <w:i/>
                <w:color w:val="17365D" w:themeColor="text2" w:themeShade="BF"/>
                <w:sz w:val="20"/>
                <w:szCs w:val="20"/>
              </w:rPr>
              <w:t>mortis causa</w:t>
            </w:r>
            <w:r w:rsidRPr="00933559">
              <w:rPr>
                <w:rFonts w:ascii="Arial" w:hAnsi="Arial" w:cs="Arial"/>
                <w:color w:val="17365D" w:themeColor="text2" w:themeShade="BF"/>
                <w:sz w:val="20"/>
                <w:szCs w:val="20"/>
              </w:rPr>
              <w:t xml:space="preserve"> w spółkach osobowych i spółkach cywilnych zostanie omówiona przy dalszych uwagach.</w:t>
            </w:r>
          </w:p>
        </w:tc>
      </w:tr>
      <w:tr w:rsidR="009A1275" w:rsidRPr="003005C7" w:rsidTr="009B2B3F">
        <w:trPr>
          <w:trHeight w:val="3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ogólna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r w:rsidRPr="003005C7">
              <w:rPr>
                <w:rStyle w:val="Odwoanieprzypisudolnego"/>
                <w:rFonts w:ascii="Arial" w:hAnsi="Arial" w:cs="Arial"/>
                <w:b/>
                <w:color w:val="17365D" w:themeColor="text2" w:themeShade="BF"/>
                <w:sz w:val="20"/>
                <w:szCs w:val="20"/>
              </w:rPr>
              <w:footnoteReference w:id="4"/>
            </w:r>
          </w:p>
        </w:tc>
        <w:tc>
          <w:tcPr>
            <w:tcW w:w="5548" w:type="dxa"/>
          </w:tcPr>
          <w:p w:rsidR="009A1275" w:rsidRPr="003005C7" w:rsidRDefault="009A1275"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projektodawca zamiennie używa terminu „spadkobierca” zarówno dla określenia kręgu domniemanych spadkobierców jak i do osób co do których stwierdzony został ich status w postanowieniu o nabyciu spadku bądź akcie poświadczenia dziedziczenia. Projektodawca powinien wyraźnie odróżnić te kręgi osób i</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 xml:space="preserve">dla zapewnienia bezpieczeństwa obrotu co do zasady przyjąć, że jedynie spadkobierca legitymujący się prawomocnym postanowieniem o stwierdzeniu nabycia spadku albo zarejestrowanym aktem poświadczenia dziedziczenia, bądź spadkobierca w osobie małżonka, dziecka, bądź rodzica zmarłego może np. wnioskować o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Ograniczenie kręgu osób mogących wystąpić z takim wnioskiem sprzyjałoby szybkości postępowania i bezpieczeństwu obrotu i ułatwiłyby sądowi prowadzenie tego rodzaju postępowania. Jedynie bowiem „uprawdopodobnienie”, że jest się spadkobiercą rodzi problemy co do oceny wiarygodności tego twierdzenia. Nie jest zdaniem Rady celowym posługiwanie się tego rodzaju konstrukcjami, przy możliwości bardzo sprawnego uzyskania aktu poświadczenia dziedziczenia. Istnienie sporu w tej materii czyni niezbędnym umocowanie sądu do wydania odpowiedniego orzeczenia, jednakże w takiej sytuacji bardziej właściwym będzie postępowanie o stwierdzenie nabycia spadku. Krajowa Rada Sądownictwa stwierdza, że te mankamenty przedstawionego projektu założeń projektu ustawy wymagają wyeliminowania w dalszych </w:t>
            </w:r>
            <w:r w:rsidRPr="003005C7">
              <w:rPr>
                <w:rFonts w:ascii="Arial" w:hAnsi="Arial" w:cs="Arial"/>
                <w:color w:val="17365D" w:themeColor="text2" w:themeShade="BF"/>
                <w:sz w:val="20"/>
                <w:szCs w:val="20"/>
              </w:rPr>
              <w:lastRenderedPageBreak/>
              <w:t>pracach legislacyjnych.”</w:t>
            </w:r>
          </w:p>
        </w:tc>
        <w:tc>
          <w:tcPr>
            <w:tcW w:w="6062" w:type="dxa"/>
          </w:tcPr>
          <w:p w:rsidR="009A1275" w:rsidRPr="003005C7" w:rsidRDefault="009A1275" w:rsidP="00D32F9B">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9A1275" w:rsidRPr="003005C7" w:rsidRDefault="009A1275" w:rsidP="0099312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Terminologia w projekcie zostanie poprawiona tak, by jednoznacznie z propozycji legislacyjnych wynikało, czy odnoszą się do potencjalnych albo faktycznych spadkobierców (przed albo po uzyskaniu stwierdzenia nabycia spadku/poświadczenia dziedziczenia). </w:t>
            </w:r>
          </w:p>
          <w:p w:rsidR="009A1275" w:rsidRPr="003005C7" w:rsidRDefault="009A1275" w:rsidP="0099312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Wprowadzenie wymogu legitymowania się postanowieniem o stwierdzeniu nabycia spadku albo aktem poświadczenia dziedziczenia dla potwierdzenia umocowania do ustanowienia albo wnioskowania o ustanowienie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wydaje się niweczyć cele projektowanej regulacji jakim jest szybkie zapewnienie dalszego funkcjonowania przedsiębiorstwa zmarłego przedsiębiorcy. </w:t>
            </w:r>
          </w:p>
          <w:p w:rsidR="009A1275" w:rsidRPr="003005C7" w:rsidRDefault="009A1275" w:rsidP="00C20CB2">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przewidziano, że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niezależnie od sposobu jego powołania, ma obowiązek działać na rzecz wszystkich spadkobierców. Nawet jeśli wniosek o jego ustanowienie złoży osoba (np. spadkobierca ustawowy, osoba, która następnie odrzuci spadek), która ostatecznie nie będzie uznana za spadkobiercę, nie zachodzi ryzyko naruszenia praw spadkobierców. </w:t>
            </w:r>
          </w:p>
          <w:p w:rsidR="009A1275" w:rsidRPr="003005C7" w:rsidRDefault="009A1275" w:rsidP="00C20CB2">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Instytucja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została zaproponowana przede wszystkim dla przypadków, gdy co do zasady nie można szybko („od ręki”) załatwić spraw spadkowych. </w:t>
            </w:r>
          </w:p>
        </w:tc>
      </w:tr>
      <w:tr w:rsidR="006A60CF" w:rsidRPr="003005C7" w:rsidTr="009B2B3F">
        <w:trPr>
          <w:trHeight w:val="345"/>
        </w:trPr>
        <w:tc>
          <w:tcPr>
            <w:tcW w:w="819" w:type="dxa"/>
            <w:shd w:val="clear" w:color="auto" w:fill="F9FBFD"/>
            <w:tcMar>
              <w:top w:w="0" w:type="dxa"/>
              <w:left w:w="108" w:type="dxa"/>
              <w:bottom w:w="0" w:type="dxa"/>
              <w:right w:w="108" w:type="dxa"/>
            </w:tcMar>
          </w:tcPr>
          <w:p w:rsidR="006A60CF" w:rsidRPr="003005C7" w:rsidRDefault="006A60CF"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6A60CF" w:rsidRPr="003005C7" w:rsidRDefault="006A60CF" w:rsidP="00BE5BDE">
            <w:pPr>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Uwaga ogólna</w:t>
            </w:r>
          </w:p>
        </w:tc>
        <w:tc>
          <w:tcPr>
            <w:tcW w:w="1555" w:type="dxa"/>
          </w:tcPr>
          <w:p w:rsidR="006A60CF" w:rsidRPr="003005C7" w:rsidRDefault="006A60CF" w:rsidP="00BE5BDE">
            <w:pPr>
              <w:jc w:val="center"/>
              <w:rPr>
                <w:rFonts w:ascii="Arial" w:hAnsi="Arial" w:cs="Arial"/>
                <w:b/>
                <w:color w:val="17365D" w:themeColor="text2" w:themeShade="BF"/>
                <w:sz w:val="20"/>
                <w:szCs w:val="20"/>
              </w:rPr>
            </w:pPr>
            <w:r>
              <w:rPr>
                <w:rFonts w:ascii="Arial" w:hAnsi="Arial" w:cs="Arial"/>
                <w:b/>
                <w:bCs/>
                <w:color w:val="17365D" w:themeColor="text2" w:themeShade="BF"/>
                <w:sz w:val="20"/>
                <w:szCs w:val="20"/>
                <w:lang w:eastAsia="zh-CN"/>
              </w:rPr>
              <w:t>RPP RIG</w:t>
            </w:r>
            <w:r>
              <w:rPr>
                <w:rStyle w:val="Odwoanieprzypisudolnego"/>
                <w:rFonts w:ascii="Arial" w:hAnsi="Arial"/>
                <w:b/>
                <w:bCs/>
                <w:color w:val="17365D" w:themeColor="text2" w:themeShade="BF"/>
                <w:sz w:val="20"/>
                <w:szCs w:val="20"/>
                <w:lang w:eastAsia="zh-CN"/>
              </w:rPr>
              <w:footnoteReference w:id="5"/>
            </w:r>
          </w:p>
        </w:tc>
        <w:tc>
          <w:tcPr>
            <w:tcW w:w="5548" w:type="dxa"/>
          </w:tcPr>
          <w:p w:rsidR="006A60CF" w:rsidRPr="003005C7" w:rsidRDefault="006A60CF" w:rsidP="000457EF">
            <w:pPr>
              <w:rPr>
                <w:rFonts w:ascii="Arial" w:hAnsi="Arial" w:cs="Arial"/>
                <w:color w:val="17365D" w:themeColor="text2" w:themeShade="BF"/>
                <w:sz w:val="20"/>
                <w:szCs w:val="20"/>
              </w:rPr>
            </w:pPr>
            <w:r>
              <w:rPr>
                <w:rFonts w:ascii="Arial" w:hAnsi="Arial" w:cs="Arial"/>
                <w:color w:val="17365D" w:themeColor="text2" w:themeShade="BF"/>
                <w:sz w:val="20"/>
                <w:szCs w:val="20"/>
              </w:rPr>
              <w:t>„</w:t>
            </w:r>
            <w:r w:rsidRPr="00C941B2">
              <w:rPr>
                <w:rFonts w:ascii="Arial" w:hAnsi="Arial" w:cs="Arial"/>
                <w:color w:val="17365D" w:themeColor="text2" w:themeShade="BF"/>
                <w:sz w:val="20"/>
                <w:szCs w:val="20"/>
              </w:rPr>
              <w:t xml:space="preserve">Projekt założeń nie przewiduje </w:t>
            </w:r>
            <w:r>
              <w:rPr>
                <w:rFonts w:ascii="Arial" w:hAnsi="Arial" w:cs="Arial"/>
                <w:color w:val="17365D" w:themeColor="text2" w:themeShade="BF"/>
                <w:sz w:val="20"/>
                <w:szCs w:val="20"/>
              </w:rPr>
              <w:t>(…)</w:t>
            </w:r>
            <w:r w:rsidRPr="00C941B2">
              <w:rPr>
                <w:rFonts w:ascii="Arial" w:hAnsi="Arial" w:cs="Arial"/>
                <w:color w:val="17365D" w:themeColor="text2" w:themeShade="BF"/>
                <w:sz w:val="20"/>
                <w:szCs w:val="20"/>
              </w:rPr>
              <w:t>, w jaki sposób powinno funkcjonować dane przedsiębiorstwo w okresie przejściowym pomiędzy śmiercią przedsiębiorcy a</w:t>
            </w:r>
            <w:r>
              <w:rPr>
                <w:rFonts w:ascii="Arial" w:hAnsi="Arial" w:cs="Arial"/>
                <w:color w:val="17365D" w:themeColor="text2" w:themeShade="BF"/>
                <w:sz w:val="20"/>
                <w:szCs w:val="20"/>
              </w:rPr>
              <w:t> </w:t>
            </w:r>
            <w:r w:rsidRPr="00C941B2">
              <w:rPr>
                <w:rFonts w:ascii="Arial" w:hAnsi="Arial" w:cs="Arial"/>
                <w:color w:val="17365D" w:themeColor="text2" w:themeShade="BF"/>
                <w:sz w:val="20"/>
                <w:szCs w:val="20"/>
              </w:rPr>
              <w:t xml:space="preserve">ustanowieniem prokurenta </w:t>
            </w:r>
            <w:r w:rsidRPr="006A60CF">
              <w:rPr>
                <w:rFonts w:ascii="Arial" w:hAnsi="Arial" w:cs="Arial"/>
                <w:i/>
                <w:color w:val="17365D" w:themeColor="text2" w:themeShade="BF"/>
                <w:sz w:val="20"/>
                <w:szCs w:val="20"/>
              </w:rPr>
              <w:t>mortis causa</w:t>
            </w:r>
            <w:r w:rsidRPr="00C941B2">
              <w:rPr>
                <w:rFonts w:ascii="Arial" w:hAnsi="Arial" w:cs="Arial"/>
                <w:color w:val="17365D" w:themeColor="text2" w:themeShade="BF"/>
                <w:sz w:val="20"/>
                <w:szCs w:val="20"/>
              </w:rPr>
              <w:t>. Wydaje się, iż</w:t>
            </w:r>
            <w:r>
              <w:rPr>
                <w:rFonts w:ascii="Arial" w:hAnsi="Arial" w:cs="Arial"/>
                <w:color w:val="17365D" w:themeColor="text2" w:themeShade="BF"/>
                <w:sz w:val="20"/>
                <w:szCs w:val="20"/>
              </w:rPr>
              <w:t> </w:t>
            </w:r>
            <w:r w:rsidRPr="00C941B2">
              <w:rPr>
                <w:rFonts w:ascii="Arial" w:hAnsi="Arial" w:cs="Arial"/>
                <w:color w:val="17365D" w:themeColor="text2" w:themeShade="BF"/>
                <w:sz w:val="20"/>
                <w:szCs w:val="20"/>
              </w:rPr>
              <w:t>projektowana ustawa winna regulować ten problem. W</w:t>
            </w:r>
            <w:r>
              <w:rPr>
                <w:rFonts w:ascii="Arial" w:hAnsi="Arial" w:cs="Arial"/>
                <w:color w:val="17365D" w:themeColor="text2" w:themeShade="BF"/>
                <w:sz w:val="20"/>
                <w:szCs w:val="20"/>
              </w:rPr>
              <w:t> </w:t>
            </w:r>
            <w:r w:rsidRPr="00C941B2">
              <w:rPr>
                <w:rFonts w:ascii="Arial" w:hAnsi="Arial" w:cs="Arial"/>
                <w:color w:val="17365D" w:themeColor="text2" w:themeShade="BF"/>
                <w:sz w:val="20"/>
                <w:szCs w:val="20"/>
              </w:rPr>
              <w:t xml:space="preserve">przeciwnej sytuacji, przedsiębiorstwo może w istocie przestać istnieć do czasu sądowego ustanowienia prokurenta </w:t>
            </w:r>
            <w:r w:rsidRPr="00933559">
              <w:rPr>
                <w:rFonts w:ascii="Arial" w:hAnsi="Arial" w:cs="Arial"/>
                <w:i/>
                <w:color w:val="17365D" w:themeColor="text2" w:themeShade="BF"/>
                <w:sz w:val="20"/>
                <w:szCs w:val="20"/>
              </w:rPr>
              <w:t>mortis causa</w:t>
            </w:r>
            <w:r w:rsidRPr="00C941B2">
              <w:rPr>
                <w:rFonts w:ascii="Arial" w:hAnsi="Arial" w:cs="Arial"/>
                <w:color w:val="17365D" w:themeColor="text2" w:themeShade="BF"/>
                <w:sz w:val="20"/>
                <w:szCs w:val="20"/>
              </w:rPr>
              <w:t>.</w:t>
            </w:r>
            <w:r>
              <w:rPr>
                <w:rFonts w:ascii="Arial" w:hAnsi="Arial" w:cs="Arial"/>
                <w:color w:val="17365D" w:themeColor="text2" w:themeShade="BF"/>
                <w:sz w:val="20"/>
                <w:szCs w:val="20"/>
              </w:rPr>
              <w:t>”</w:t>
            </w:r>
          </w:p>
        </w:tc>
        <w:tc>
          <w:tcPr>
            <w:tcW w:w="6062" w:type="dxa"/>
          </w:tcPr>
          <w:p w:rsidR="006A60CF" w:rsidRPr="003005C7" w:rsidRDefault="006A60CF" w:rsidP="006A60CF">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6A60CF" w:rsidRPr="006A60CF" w:rsidRDefault="006A60CF" w:rsidP="006A60CF">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Wydaje się, że do czasu ustanowienia osoby, która w okolicznościach danej sprawy ma zarządzać </w:t>
            </w:r>
            <w:r w:rsidR="00473346">
              <w:rPr>
                <w:rFonts w:ascii="Arial" w:hAnsi="Arial" w:cs="Arial"/>
                <w:color w:val="17365D" w:themeColor="text2" w:themeShade="BF"/>
                <w:sz w:val="20"/>
                <w:szCs w:val="20"/>
              </w:rPr>
              <w:t xml:space="preserve">przedsiębiorstwem (przede wszystkim prokurenta </w:t>
            </w:r>
            <w:r w:rsidR="00473346" w:rsidRPr="00473346">
              <w:rPr>
                <w:rFonts w:ascii="Arial" w:hAnsi="Arial" w:cs="Arial"/>
                <w:i/>
                <w:color w:val="17365D" w:themeColor="text2" w:themeShade="BF"/>
                <w:sz w:val="20"/>
                <w:szCs w:val="20"/>
              </w:rPr>
              <w:t>mortis causa</w:t>
            </w:r>
            <w:r w:rsidR="00473346">
              <w:rPr>
                <w:rFonts w:ascii="Arial" w:hAnsi="Arial" w:cs="Arial"/>
                <w:color w:val="17365D" w:themeColor="text2" w:themeShade="BF"/>
                <w:sz w:val="20"/>
                <w:szCs w:val="20"/>
              </w:rPr>
              <w:t xml:space="preserve">) czynności związane z funkcjonowaniem przedsiębiorstwa – poza czynnościami niezbędnymi do zabezpieczenia istotnych interesów przedsiębiorstwa - nie powinny być podejmowane.  Pod rozwagę poddać należy, czy czynności tych mógłby dokonać każdy, czy tylko osoby spełniające określone przesłanki, np. osoby, które uprawdopodobnią, że są spadkobiercami. </w:t>
            </w:r>
          </w:p>
        </w:tc>
      </w:tr>
      <w:tr w:rsidR="009A1275" w:rsidRPr="003005C7" w:rsidTr="007445DA">
        <w:trPr>
          <w:trHeight w:val="3562"/>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III.1.1</w:t>
            </w:r>
          </w:p>
        </w:tc>
        <w:tc>
          <w:tcPr>
            <w:tcW w:w="1555" w:type="dxa"/>
          </w:tcPr>
          <w:p w:rsidR="009A1275" w:rsidRPr="003005C7" w:rsidRDefault="009A1275" w:rsidP="00C26A76">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SKwP</w:t>
            </w:r>
          </w:p>
        </w:tc>
        <w:tc>
          <w:tcPr>
            <w:tcW w:w="5548" w:type="dxa"/>
          </w:tcPr>
          <w:p w:rsidR="009A1275" w:rsidRPr="003005C7" w:rsidRDefault="009A1275" w:rsidP="007445D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„Firma zmarłego przedsiębiorcy, nawet jeśli posługiwał się on swoim nazwiskiem  i imieniem, w okresie między otwarciem spadku a jego działem, nie powinna zniknąć (automatycznie z mocy prawa) w znaczeniu indywidualizującym z obrotu gospodarczego, jeżeli jednostka gospodarcza ma w dalszym ciągu kontynuować działalność. Należałoby również zastanowić się nad tym, czy firma (nazwa) nieżyjącego przedsiębiorcy mogłaby funkcjonować w nieograniczonym czasie, a nie tylko w „okresie przejściowym”. Wydaje się, że zapis ten powinien znaleźć się w ustawie, aby w sposób jednoznaczny rozstrzygnąć tę kwestię (np. E. Wedel, H. Cegielski – byli założyciele lub właściciele nie żyją, a firma (oznaczenie) funkcjonują).”</w:t>
            </w:r>
          </w:p>
        </w:tc>
        <w:tc>
          <w:tcPr>
            <w:tcW w:w="6062" w:type="dxa"/>
          </w:tcPr>
          <w:p w:rsidR="009A1275" w:rsidRPr="003005C7" w:rsidRDefault="009A1275" w:rsidP="003960F3">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3960F3">
            <w:pPr>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rPr>
              <w:t>Zgodnie z przepisami art. 43</w:t>
            </w:r>
            <w:r w:rsidRPr="003005C7">
              <w:rPr>
                <w:rFonts w:ascii="Arial" w:hAnsi="Arial" w:cs="Arial"/>
                <w:color w:val="17365D" w:themeColor="text2" w:themeShade="BF"/>
                <w:sz w:val="20"/>
                <w:szCs w:val="20"/>
                <w:vertAlign w:val="superscript"/>
              </w:rPr>
              <w:t>5</w:t>
            </w:r>
            <w:r w:rsidRPr="003005C7">
              <w:rPr>
                <w:rFonts w:ascii="Arial" w:hAnsi="Arial" w:cs="Arial"/>
                <w:color w:val="17365D" w:themeColor="text2" w:themeShade="BF"/>
                <w:sz w:val="20"/>
                <w:szCs w:val="20"/>
              </w:rPr>
              <w:t xml:space="preserve"> i 43</w:t>
            </w:r>
            <w:r w:rsidRPr="003005C7">
              <w:rPr>
                <w:rFonts w:ascii="Arial" w:hAnsi="Arial" w:cs="Arial"/>
                <w:color w:val="17365D" w:themeColor="text2" w:themeShade="BF"/>
                <w:sz w:val="20"/>
                <w:szCs w:val="20"/>
                <w:vertAlign w:val="superscript"/>
              </w:rPr>
              <w:t>8</w:t>
            </w:r>
            <w:r w:rsidRPr="003005C7">
              <w:rPr>
                <w:rFonts w:ascii="Arial" w:hAnsi="Arial" w:cs="Arial"/>
                <w:color w:val="17365D" w:themeColor="text2" w:themeShade="BF"/>
                <w:sz w:val="20"/>
                <w:szCs w:val="20"/>
              </w:rPr>
              <w:t xml:space="preserve"> k.c. w przypadku utraty członkostwa przez wspólnika, którego nazwisko było umieszczone w firmie, spółka może zachować w swej firmie nazwisko byłego wspólnika tylko za wyrażoną na piśmie jego zgodą, a w razie jego śmierci - za zgodą jego małżonka i dzieci. Taka sama możliwość istnieje w wypadku kontynuowania działalności gospodarczej osoby fizycznej przez inną osobę fizyczną będącą jej następcą prawnym. Ogólną zasadą jest, że k</w:t>
            </w:r>
            <w:r w:rsidRPr="003005C7">
              <w:rPr>
                <w:rFonts w:ascii="Arial" w:hAnsi="Arial" w:cs="Arial"/>
                <w:color w:val="17365D" w:themeColor="text2" w:themeShade="BF"/>
                <w:sz w:val="20"/>
                <w:szCs w:val="20"/>
                <w:lang w:eastAsia="en-US"/>
              </w:rPr>
              <w:t xml:space="preserve">to nabywa przedsiębiorstwo, może je nadal prowadzić pod dotychczasową nazwą. Powinien jednak umieścić dodatek wskazujący firmę lub nazwisko nabywcy, chyba że strony postanowiły inaczej. </w:t>
            </w:r>
            <w:r w:rsidRPr="003005C7">
              <w:rPr>
                <w:rFonts w:ascii="Arial" w:hAnsi="Arial" w:cs="Arial"/>
                <w:color w:val="17365D" w:themeColor="text2" w:themeShade="BF"/>
                <w:sz w:val="20"/>
                <w:szCs w:val="20"/>
              </w:rPr>
              <w:t xml:space="preserve">Ponadto, </w:t>
            </w:r>
            <w:r w:rsidRPr="003005C7">
              <w:rPr>
                <w:rFonts w:ascii="Arial" w:hAnsi="Arial" w:cs="Arial"/>
                <w:color w:val="17365D" w:themeColor="text2" w:themeShade="BF"/>
                <w:sz w:val="20"/>
                <w:szCs w:val="20"/>
                <w:lang w:eastAsia="en-US"/>
              </w:rPr>
              <w:t xml:space="preserve">firma osoby prawnej może zawierać nazwisko lub pseudonim osoby fizycznej, jeżeli służy to ukazaniu związków tej osoby z powstaniem </w:t>
            </w:r>
            <w:r w:rsidRPr="003005C7">
              <w:rPr>
                <w:rFonts w:ascii="Arial" w:hAnsi="Arial" w:cs="Arial"/>
                <w:color w:val="17365D" w:themeColor="text2" w:themeShade="BF"/>
                <w:sz w:val="20"/>
                <w:szCs w:val="20"/>
                <w:lang w:eastAsia="en-US"/>
              </w:rPr>
              <w:lastRenderedPageBreak/>
              <w:t>lub działalnością przedsiębiorcy. Umieszczenie w firmie nazwiska albo pseudonimu osoby fizycznej wymaga pisemnej zgody tej osoby, a w razie jej śmierci - zgody jej małżonka i dzieci.</w:t>
            </w:r>
          </w:p>
          <w:p w:rsidR="009A1275" w:rsidRPr="003005C7" w:rsidRDefault="009A1275" w:rsidP="003960F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Wyjaśnienia wymaga, czy obecnie obowiązująca regulacja nie jest już wystraczająca do rozwiązania problemu sygnalizowanego w uwadze.</w:t>
            </w:r>
          </w:p>
          <w:p w:rsidR="009A1275" w:rsidRPr="003005C7" w:rsidRDefault="009A1275" w:rsidP="001A4F2D">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 xml:space="preserve">Wydaje się, że granicą wykorzystania nazw stanowiących element firmy przedsiębiorcy, w tym nazwisk osób zmarłych, powinien być także związek z prowadzoną współcześnie. Zasadą bowiem jest, że firma przedsiębiorcy nie powinna wprowadzać w błąd. </w:t>
            </w:r>
          </w:p>
        </w:tc>
      </w:tr>
      <w:tr w:rsidR="00862A14" w:rsidRPr="003005C7" w:rsidTr="00473346">
        <w:trPr>
          <w:trHeight w:val="832"/>
        </w:trPr>
        <w:tc>
          <w:tcPr>
            <w:tcW w:w="819" w:type="dxa"/>
            <w:vMerge w:val="restart"/>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862A14" w:rsidRPr="003005C7" w:rsidRDefault="00862A14" w:rsidP="00933559">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III.1.1</w:t>
            </w:r>
            <w:r w:rsidR="002139D9">
              <w:rPr>
                <w:rFonts w:ascii="Arial" w:hAnsi="Arial" w:cs="Arial"/>
                <w:b/>
                <w:color w:val="17365D" w:themeColor="text2" w:themeShade="BF"/>
                <w:sz w:val="20"/>
                <w:szCs w:val="20"/>
              </w:rPr>
              <w:t xml:space="preserve"> </w:t>
            </w:r>
          </w:p>
        </w:tc>
        <w:tc>
          <w:tcPr>
            <w:tcW w:w="1555" w:type="dxa"/>
            <w:vMerge w:val="restart"/>
          </w:tcPr>
          <w:p w:rsidR="00862A14" w:rsidRPr="003005C7" w:rsidRDefault="00862A14" w:rsidP="00C26A76">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Pr>
          <w:p w:rsidR="00862A14" w:rsidRPr="003005C7" w:rsidRDefault="006A60CF" w:rsidP="00862A14">
            <w:pPr>
              <w:rPr>
                <w:rFonts w:ascii="Arial" w:hAnsi="Arial" w:cs="Arial"/>
                <w:color w:val="17365D" w:themeColor="text2" w:themeShade="BF"/>
                <w:sz w:val="20"/>
                <w:szCs w:val="20"/>
              </w:rPr>
            </w:pPr>
            <w:r>
              <w:rPr>
                <w:rFonts w:ascii="Arial" w:hAnsi="Arial" w:cs="Arial"/>
                <w:color w:val="17365D" w:themeColor="text2" w:themeShade="BF"/>
                <w:sz w:val="20"/>
                <w:szCs w:val="20"/>
              </w:rPr>
              <w:t>7</w:t>
            </w:r>
            <w:r w:rsidR="00862A14" w:rsidRPr="003005C7">
              <w:rPr>
                <w:rFonts w:ascii="Arial" w:hAnsi="Arial" w:cs="Arial"/>
                <w:color w:val="17365D" w:themeColor="text2" w:themeShade="BF"/>
                <w:sz w:val="20"/>
                <w:szCs w:val="20"/>
              </w:rPr>
              <w:t>/1</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punktu widzenia prowadzenia działalności gospodarczej po śmierci przedsiębiorcy nie mniej ważna, jak sam Projektodawca słusznie zauważył, byłoby umożliwienie posługiwania się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firmą przedsiębiorcy po jego śmierci w okresie przejściowym działalności przedsiębiorstwa, tj. od dnia otwarcia spadku do działu spadku w całości bądź w części obejmującego przedsiębiorstwo, z jednoczesnym obowiązkiem używania dodatkowego oznaczenia „w spadku”, bez konieczności uzyskiwania zgody na posługiwanie się nazwiskiem zmarłego przedsiębiorcy. We wspomnianym zdaniu warto byłoby sprecyzować, że ma to miejsce przed działem spadku. Jednak należy pamiętać, że również po dziale spadku firma przedsiębiorstwa pozostaje istotnym elementem rozpoznawalności na rynku. Szczególnie, jeżeli imię i nazwisko założyciela jest jej podstawowym elementem rozpoznawalności rynkowej. W takiej sytuacji </w:t>
            </w:r>
            <w:r w:rsidRPr="003005C7">
              <w:rPr>
                <w:rFonts w:ascii="Arial" w:hAnsi="Arial" w:cs="Arial"/>
                <w:color w:val="17365D" w:themeColor="text2" w:themeShade="BF"/>
                <w:sz w:val="20"/>
                <w:szCs w:val="20"/>
              </w:rPr>
              <w:lastRenderedPageBreak/>
              <w:t>należałoby umożliwić spadkobiercom z kręgu rodziny utrzymanie firmy z nazwiskiem założyciela niezależnie od nazwisk, które noszą (szczególnie istotne dla zamężnych córek, które przyjęły nazwisko męża). Zasadne byłoby rozważenie wprowadzenie możliwości kontynuacji działalności przedsiębiorstwa po zakończeniu działu spadku z zachowaniem dotychczasowej firmy z rozszerzeniem: „Sukcesorzy”. Katalog osób uprawnionych do korzystania z proponowanej opcji powinien być ograniczony do osób biorących udział w konkretnym spadkobraniu, jeśli ich udział dotyczy przedsiębiorstwa, a w dalszej kolejności ich zstępnych. Umożliwienie prowadzenia przez sukcesorów działalności pod niezmienioną firmą, a z dodatkiem „Sukcesorzy” podkreślałoby ciągłość i rodzinny charakter przedsiębiorstwa, który staje się coraz większą wartością na rynku, co potwierdzają badania opinii publicznej zlecone przez IFR.”</w:t>
            </w:r>
          </w:p>
        </w:tc>
        <w:tc>
          <w:tcPr>
            <w:tcW w:w="6062" w:type="dxa"/>
          </w:tcPr>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862A14" w:rsidRPr="003005C7" w:rsidRDefault="00473346" w:rsidP="00862A14">
            <w:pPr>
              <w:rPr>
                <w:rFonts w:ascii="Arial" w:hAnsi="Arial" w:cs="Arial"/>
                <w:color w:val="17365D" w:themeColor="text2" w:themeShade="BF"/>
                <w:sz w:val="20"/>
                <w:szCs w:val="20"/>
              </w:rPr>
            </w:pPr>
            <w:r>
              <w:rPr>
                <w:rFonts w:ascii="Arial" w:hAnsi="Arial" w:cs="Arial"/>
                <w:color w:val="17365D" w:themeColor="text2" w:themeShade="BF"/>
                <w:sz w:val="20"/>
                <w:szCs w:val="20"/>
              </w:rPr>
              <w:t>Zob. komentarz do uwagi nr 6</w:t>
            </w:r>
            <w:r w:rsidR="00862A14" w:rsidRPr="003005C7">
              <w:rPr>
                <w:rFonts w:ascii="Arial" w:hAnsi="Arial" w:cs="Arial"/>
                <w:color w:val="17365D" w:themeColor="text2" w:themeShade="BF"/>
                <w:sz w:val="20"/>
                <w:szCs w:val="20"/>
              </w:rPr>
              <w:t xml:space="preserve">. </w:t>
            </w:r>
          </w:p>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Wydaje się, że obecnie obowiązujące regulacje prawa firmowego nie stoją na przeszkodzie, aby firma następców prawnych zmarłego przedsiębiorcy zawierała także dodatkowe oznaczenie „Sukcesorzy”. Posługiwanie się w firmie tego rodzaju określeniem powinno być zależne od woli przedsiębiorców – następców prawnych zmarłego przedsiębiorcy.</w:t>
            </w:r>
          </w:p>
        </w:tc>
      </w:tr>
      <w:tr w:rsidR="00862A14" w:rsidRPr="003005C7" w:rsidTr="007445DA">
        <w:trPr>
          <w:trHeight w:val="2376"/>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C26A76">
            <w:pPr>
              <w:jc w:val="center"/>
              <w:rPr>
                <w:rFonts w:ascii="Arial" w:hAnsi="Arial" w:cs="Arial"/>
                <w:b/>
                <w:bCs/>
                <w:color w:val="17365D" w:themeColor="text2" w:themeShade="BF"/>
                <w:sz w:val="20"/>
                <w:szCs w:val="20"/>
                <w:lang w:eastAsia="zh-CN"/>
              </w:rPr>
            </w:pPr>
          </w:p>
        </w:tc>
        <w:tc>
          <w:tcPr>
            <w:tcW w:w="5548" w:type="dxa"/>
          </w:tcPr>
          <w:p w:rsidR="00862A14" w:rsidRPr="003005C7" w:rsidRDefault="006A60CF" w:rsidP="00862A14">
            <w:pPr>
              <w:rPr>
                <w:rFonts w:ascii="Arial" w:hAnsi="Arial" w:cs="Arial"/>
                <w:color w:val="17365D" w:themeColor="text2" w:themeShade="BF"/>
                <w:sz w:val="20"/>
                <w:szCs w:val="20"/>
              </w:rPr>
            </w:pPr>
            <w:r>
              <w:rPr>
                <w:rFonts w:ascii="Arial" w:hAnsi="Arial" w:cs="Arial"/>
                <w:color w:val="17365D" w:themeColor="text2" w:themeShade="BF"/>
                <w:sz w:val="20"/>
                <w:szCs w:val="20"/>
              </w:rPr>
              <w:t>7</w:t>
            </w:r>
            <w:r w:rsidR="00862A14" w:rsidRPr="003005C7">
              <w:rPr>
                <w:rFonts w:ascii="Arial" w:hAnsi="Arial" w:cs="Arial"/>
                <w:color w:val="17365D" w:themeColor="text2" w:themeShade="BF"/>
                <w:sz w:val="20"/>
                <w:szCs w:val="20"/>
              </w:rPr>
              <w:t>/2</w:t>
            </w:r>
          </w:p>
          <w:p w:rsidR="00862A14" w:rsidRPr="003005C7" w:rsidRDefault="00933559" w:rsidP="00933559">
            <w:pPr>
              <w:rPr>
                <w:rFonts w:ascii="Arial" w:hAnsi="Arial" w:cs="Arial"/>
                <w:color w:val="17365D" w:themeColor="text2" w:themeShade="BF"/>
                <w:sz w:val="20"/>
                <w:szCs w:val="20"/>
              </w:rPr>
            </w:pPr>
            <w:r>
              <w:rPr>
                <w:rFonts w:ascii="Arial" w:hAnsi="Arial" w:cs="Arial"/>
                <w:color w:val="17365D" w:themeColor="text2" w:themeShade="BF"/>
                <w:sz w:val="20"/>
                <w:szCs w:val="20"/>
              </w:rPr>
              <w:t>„</w:t>
            </w:r>
            <w:r w:rsidR="00862A14" w:rsidRPr="003005C7">
              <w:rPr>
                <w:rFonts w:ascii="Arial" w:hAnsi="Arial" w:cs="Arial"/>
                <w:color w:val="17365D" w:themeColor="text2" w:themeShade="BF"/>
                <w:sz w:val="20"/>
                <w:szCs w:val="20"/>
              </w:rPr>
              <w:t xml:space="preserve">W przypadku wprowadzenia instytucji prokurenta </w:t>
            </w:r>
            <w:r w:rsidR="00862A14" w:rsidRPr="00933559">
              <w:rPr>
                <w:rFonts w:ascii="Arial" w:hAnsi="Arial" w:cs="Arial"/>
                <w:i/>
                <w:color w:val="17365D" w:themeColor="text2" w:themeShade="BF"/>
                <w:sz w:val="20"/>
                <w:szCs w:val="20"/>
              </w:rPr>
              <w:t xml:space="preserve">mortis causa </w:t>
            </w:r>
            <w:r w:rsidR="00862A14" w:rsidRPr="003005C7">
              <w:rPr>
                <w:rFonts w:ascii="Arial" w:hAnsi="Arial" w:cs="Arial"/>
                <w:color w:val="17365D" w:themeColor="text2" w:themeShade="BF"/>
                <w:sz w:val="20"/>
                <w:szCs w:val="20"/>
              </w:rPr>
              <w:t xml:space="preserve">istotne pozostaje określenie, na czyją rzecz będzie on działał. Zdaniem IFR, najbardziej uzasadnienie zarówno ze względów teoretycznych, jak i praktycznych będzie uznanie, że działa on na rzecz przedsiębiorstwa. Tym samym przedsiębiorstwo </w:t>
            </w:r>
            <w:proofErr w:type="spellStart"/>
            <w:r w:rsidR="00862A14" w:rsidRPr="003005C7">
              <w:rPr>
                <w:rFonts w:ascii="Arial" w:hAnsi="Arial" w:cs="Arial"/>
                <w:i/>
                <w:color w:val="17365D" w:themeColor="text2" w:themeShade="BF"/>
                <w:sz w:val="20"/>
                <w:szCs w:val="20"/>
              </w:rPr>
              <w:t>nolens</w:t>
            </w:r>
            <w:proofErr w:type="spellEnd"/>
            <w:r w:rsidR="00862A14" w:rsidRPr="003005C7">
              <w:rPr>
                <w:rFonts w:ascii="Arial" w:hAnsi="Arial" w:cs="Arial"/>
                <w:i/>
                <w:color w:val="17365D" w:themeColor="text2" w:themeShade="BF"/>
                <w:sz w:val="20"/>
                <w:szCs w:val="20"/>
              </w:rPr>
              <w:t xml:space="preserve"> </w:t>
            </w:r>
            <w:proofErr w:type="spellStart"/>
            <w:r w:rsidR="00862A14" w:rsidRPr="003005C7">
              <w:rPr>
                <w:rFonts w:ascii="Arial" w:hAnsi="Arial" w:cs="Arial"/>
                <w:i/>
                <w:color w:val="17365D" w:themeColor="text2" w:themeShade="BF"/>
                <w:sz w:val="20"/>
                <w:szCs w:val="20"/>
              </w:rPr>
              <w:t>volens</w:t>
            </w:r>
            <w:proofErr w:type="spellEnd"/>
            <w:r w:rsidR="00862A14" w:rsidRPr="003005C7">
              <w:rPr>
                <w:rFonts w:ascii="Arial" w:hAnsi="Arial" w:cs="Arial"/>
                <w:color w:val="17365D" w:themeColor="text2" w:themeShade="BF"/>
                <w:sz w:val="20"/>
                <w:szCs w:val="20"/>
              </w:rPr>
              <w:t xml:space="preserve"> nabywałoby cechy podmiotowe osobowości prawnej. Należy zauważyć, że sam Projektodawca w propozycjach rozwiązań w zakresie prawa podatkowego stwierdza, że podatnikiem stawałoby się przedsiębiorstwo. W tym miejscu zasadne wydaje się rozważenie, czy w takim wypadku majątek przedsiębiorstwa powinien być traktowany tak, jak majątek jednoosobowej spółki z ograniczoną odpowiedzialnością.”</w:t>
            </w:r>
          </w:p>
        </w:tc>
        <w:tc>
          <w:tcPr>
            <w:tcW w:w="6062" w:type="dxa"/>
          </w:tcPr>
          <w:p w:rsidR="00862A14" w:rsidRPr="003005C7" w:rsidRDefault="00862A14" w:rsidP="00862A14">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 xml:space="preserve">Uwaga do wyjaśnienia </w:t>
            </w:r>
          </w:p>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 xml:space="preserve">W projekcie przyjęto, że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działa w imieniu własnym, lecz na rzecz spadkobierców zmarłego przedsiębiorcy. Ustalenie na czyją rzecz ma działać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jest uzależnione od rozstrzygnięcia kwestii, czy przedsiębiorstwo ma być osobnym bytem prawnym, czy tak jak obecnie nierozerwalnie związanym z osobą fizyczną.</w:t>
            </w:r>
          </w:p>
        </w:tc>
      </w:tr>
      <w:tr w:rsidR="009A1275" w:rsidRPr="003005C7" w:rsidTr="007445DA">
        <w:trPr>
          <w:trHeight w:val="27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NSA</w:t>
            </w:r>
            <w:r w:rsidRPr="003005C7">
              <w:rPr>
                <w:rStyle w:val="Odwoanieprzypisudolnego"/>
                <w:rFonts w:ascii="Arial" w:hAnsi="Arial" w:cs="Arial"/>
                <w:b/>
                <w:color w:val="17365D" w:themeColor="text2" w:themeShade="BF"/>
                <w:sz w:val="20"/>
                <w:szCs w:val="20"/>
              </w:rPr>
              <w:footnoteReference w:id="6"/>
            </w:r>
          </w:p>
        </w:tc>
        <w:tc>
          <w:tcPr>
            <w:tcW w:w="5548" w:type="dxa"/>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pojawia się wątpliwość, kto będzie stroną postępowania administracyjnego lub sądowego, a więc czy będzie nim przedsiębiorstwo czy też spadkobiercy.”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założono, że stroną postępowania administracyjnego i </w:t>
            </w:r>
            <w:proofErr w:type="spellStart"/>
            <w:r w:rsidRPr="003005C7">
              <w:rPr>
                <w:rFonts w:ascii="Arial" w:hAnsi="Arial" w:cs="Arial"/>
                <w:color w:val="17365D" w:themeColor="text2" w:themeShade="BF"/>
                <w:sz w:val="20"/>
                <w:szCs w:val="20"/>
                <w:lang w:eastAsia="zh-CN"/>
              </w:rPr>
              <w:t>sądowoadministracyjnego</w:t>
            </w:r>
            <w:proofErr w:type="spellEnd"/>
            <w:r w:rsidRPr="003005C7">
              <w:rPr>
                <w:rFonts w:ascii="Arial" w:hAnsi="Arial" w:cs="Arial"/>
                <w:color w:val="17365D" w:themeColor="text2" w:themeShade="BF"/>
                <w:sz w:val="20"/>
                <w:szCs w:val="20"/>
                <w:lang w:eastAsia="zh-CN"/>
              </w:rPr>
              <w:t xml:space="preserve"> będą spadkobiercy, w których imieniu będzie mógł działać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t>
            </w:r>
          </w:p>
        </w:tc>
      </w:tr>
      <w:tr w:rsidR="00862A14" w:rsidRPr="003005C7" w:rsidTr="009E070F">
        <w:trPr>
          <w:trHeight w:val="269"/>
        </w:trPr>
        <w:tc>
          <w:tcPr>
            <w:tcW w:w="819" w:type="dxa"/>
            <w:vMerge w:val="restart"/>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III.1.2</w:t>
            </w:r>
          </w:p>
        </w:tc>
        <w:tc>
          <w:tcPr>
            <w:tcW w:w="1555" w:type="dxa"/>
            <w:vMerge w:val="restart"/>
          </w:tcPr>
          <w:p w:rsidR="00862A14" w:rsidRPr="003005C7" w:rsidRDefault="00862A14"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ZP BCC</w:t>
            </w:r>
            <w:r w:rsidRPr="003005C7">
              <w:rPr>
                <w:rStyle w:val="Odwoanieprzypisudolnego"/>
                <w:rFonts w:ascii="Arial" w:hAnsi="Arial" w:cs="Arial"/>
                <w:b/>
                <w:color w:val="17365D" w:themeColor="text2" w:themeShade="BF"/>
                <w:sz w:val="20"/>
                <w:szCs w:val="20"/>
              </w:rPr>
              <w:footnoteReference w:id="7"/>
            </w:r>
          </w:p>
        </w:tc>
        <w:tc>
          <w:tcPr>
            <w:tcW w:w="5548" w:type="dxa"/>
          </w:tcPr>
          <w:p w:rsidR="00862A14" w:rsidRPr="003005C7" w:rsidRDefault="00473346" w:rsidP="00862A14">
            <w:pPr>
              <w:rPr>
                <w:rFonts w:ascii="Arial" w:hAnsi="Arial" w:cs="Arial"/>
                <w:color w:val="17365D" w:themeColor="text2" w:themeShade="BF"/>
                <w:sz w:val="20"/>
                <w:szCs w:val="20"/>
              </w:rPr>
            </w:pPr>
            <w:r>
              <w:rPr>
                <w:rFonts w:ascii="Arial" w:hAnsi="Arial" w:cs="Arial"/>
                <w:color w:val="17365D" w:themeColor="text2" w:themeShade="BF"/>
                <w:sz w:val="20"/>
                <w:szCs w:val="20"/>
              </w:rPr>
              <w:t>9</w:t>
            </w:r>
            <w:r w:rsidR="00862A14" w:rsidRPr="003005C7">
              <w:rPr>
                <w:rFonts w:ascii="Arial" w:hAnsi="Arial" w:cs="Arial"/>
                <w:color w:val="17365D" w:themeColor="text2" w:themeShade="BF"/>
                <w:sz w:val="20"/>
                <w:szCs w:val="20"/>
              </w:rPr>
              <w:t>/1</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„Aby jasno ukierunkować działania prokurenta, ZP BCC sugeruje rozważenie wprowadzenia do Projektu zapisu, iż prokurent </w:t>
            </w:r>
            <w:r w:rsidRPr="00770AD8">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przy zachowaniu należytej staranności, zobowiązany jest podejmować czynności w przedsiębiorstwie celem kontynuowania jego działalności, chyba że z przyczyn od niego niezależnych, nie jest to możliwe.</w:t>
            </w:r>
            <w:r w:rsidR="009E070F">
              <w:rPr>
                <w:rFonts w:ascii="Arial" w:hAnsi="Arial" w:cs="Arial"/>
                <w:color w:val="17365D" w:themeColor="text2" w:themeShade="BF"/>
                <w:sz w:val="20"/>
                <w:szCs w:val="20"/>
              </w:rPr>
              <w:t>”</w:t>
            </w:r>
          </w:p>
          <w:p w:rsidR="00862A14" w:rsidRPr="003005C7" w:rsidRDefault="00862A14" w:rsidP="009E070F">
            <w:pPr>
              <w:ind w:left="0"/>
              <w:rPr>
                <w:rFonts w:ascii="Arial" w:hAnsi="Arial" w:cs="Arial"/>
                <w:color w:val="17365D" w:themeColor="text2" w:themeShade="BF"/>
                <w:sz w:val="20"/>
                <w:szCs w:val="20"/>
                <w:lang w:eastAsia="zh-CN"/>
              </w:rPr>
            </w:pP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Wykonywanie obowiązków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powinno odbywać się przy zachowaniu należytej staranności wymaganej w stosunkach danego rodzaju. Rozważenia wymaga, czy i w jaki sposób sformułować ww. wymóg, przy uwzględnieniu okoliczności, że w projekcie proponuje się, by prokurentem </w:t>
            </w:r>
            <w:bookmarkStart w:id="0" w:name="_GoBack"/>
            <w:r w:rsidRPr="003005C7">
              <w:rPr>
                <w:rFonts w:ascii="Arial" w:hAnsi="Arial" w:cs="Arial"/>
                <w:i/>
                <w:color w:val="17365D" w:themeColor="text2" w:themeShade="BF"/>
                <w:sz w:val="20"/>
                <w:szCs w:val="20"/>
                <w:lang w:eastAsia="zh-CN"/>
              </w:rPr>
              <w:t>mortis causa</w:t>
            </w:r>
            <w:bookmarkEnd w:id="0"/>
            <w:r w:rsidRPr="003005C7">
              <w:rPr>
                <w:rFonts w:ascii="Arial" w:hAnsi="Arial" w:cs="Arial"/>
                <w:color w:val="17365D" w:themeColor="text2" w:themeShade="BF"/>
                <w:sz w:val="20"/>
                <w:szCs w:val="20"/>
                <w:lang w:eastAsia="zh-CN"/>
              </w:rPr>
              <w:t xml:space="preserve"> mogła być osoba, która nie musi posiadać specjalistycznej wiedzy i umiejętności. </w:t>
            </w:r>
          </w:p>
          <w:p w:rsidR="00862A14" w:rsidRPr="003005C7" w:rsidRDefault="00862A14" w:rsidP="00BE5BDE">
            <w:pPr>
              <w:rPr>
                <w:rFonts w:ascii="Arial" w:hAnsi="Arial" w:cs="Arial"/>
                <w:b/>
                <w:color w:val="17365D" w:themeColor="text2" w:themeShade="BF"/>
                <w:sz w:val="20"/>
                <w:szCs w:val="20"/>
                <w:u w:val="single"/>
                <w:lang w:eastAsia="zh-CN"/>
              </w:rPr>
            </w:pPr>
          </w:p>
        </w:tc>
      </w:tr>
      <w:tr w:rsidR="00862A14" w:rsidRPr="003005C7" w:rsidTr="00862A14">
        <w:trPr>
          <w:trHeight w:val="960"/>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rPr>
            </w:pPr>
          </w:p>
        </w:tc>
        <w:tc>
          <w:tcPr>
            <w:tcW w:w="5548" w:type="dxa"/>
          </w:tcPr>
          <w:p w:rsidR="00862A14" w:rsidRPr="003005C7" w:rsidRDefault="00473346" w:rsidP="00862A14">
            <w:pPr>
              <w:rPr>
                <w:rFonts w:ascii="Arial" w:hAnsi="Arial" w:cs="Arial"/>
                <w:color w:val="17365D" w:themeColor="text2" w:themeShade="BF"/>
                <w:sz w:val="20"/>
                <w:szCs w:val="20"/>
              </w:rPr>
            </w:pPr>
            <w:r>
              <w:rPr>
                <w:rFonts w:ascii="Arial" w:hAnsi="Arial" w:cs="Arial"/>
                <w:color w:val="17365D" w:themeColor="text2" w:themeShade="BF"/>
                <w:sz w:val="20"/>
                <w:szCs w:val="20"/>
              </w:rPr>
              <w:t>9</w:t>
            </w:r>
            <w:r w:rsidR="00862A14" w:rsidRPr="003005C7">
              <w:rPr>
                <w:rFonts w:ascii="Arial" w:hAnsi="Arial" w:cs="Arial"/>
                <w:color w:val="17365D" w:themeColor="text2" w:themeShade="BF"/>
                <w:sz w:val="20"/>
                <w:szCs w:val="20"/>
              </w:rPr>
              <w:t xml:space="preserve">/2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„ZP BCC postuluje, aby ustawa nie określała terminu na złożenie wniosku o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ewentualnie wydłużenie terminu na złożenie wniosku o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do 3 miesięcy.”</w:t>
            </w:r>
          </w:p>
          <w:p w:rsidR="00862A14" w:rsidRPr="003005C7" w:rsidRDefault="00862A14" w:rsidP="00862A14">
            <w:pPr>
              <w:ind w:left="0"/>
              <w:rPr>
                <w:rFonts w:ascii="Arial" w:hAnsi="Arial" w:cs="Arial"/>
                <w:color w:val="17365D" w:themeColor="text2" w:themeShade="BF"/>
                <w:sz w:val="20"/>
                <w:szCs w:val="20"/>
                <w:lang w:eastAsia="zh-CN"/>
              </w:rPr>
            </w:pP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0457EF"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przyjęto, że termin na złożenie wniosku do sądu o ustanowienie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powinien wnosić 1 miesiąc od dnia otwarcia spadku, przede wszystkim z uwagi </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na to, że zapewnienie ciągłości działalności przedsiębiorstwa wymaga szybkiego ustalenia osoby, która zarządzałaby nim. Biorąc pod uwagę, że wyznaczenie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przez sąd także wymaga czasu na dokonanie niezbędnych czynności proceduralnych, zachodzi obawa, że wydłużenie okresu na złożenie wniosku spowoduje, że ustanowienie prokurenta </w:t>
            </w:r>
            <w:r w:rsidRPr="003005C7">
              <w:rPr>
                <w:rFonts w:ascii="Arial" w:hAnsi="Arial" w:cs="Arial"/>
                <w:i/>
                <w:color w:val="17365D" w:themeColor="text2" w:themeShade="BF"/>
                <w:sz w:val="20"/>
                <w:szCs w:val="20"/>
                <w:lang w:eastAsia="zh-CN"/>
              </w:rPr>
              <w:t xml:space="preserve"> mortis causa</w:t>
            </w:r>
            <w:r w:rsidRPr="003005C7">
              <w:rPr>
                <w:rFonts w:ascii="Arial" w:hAnsi="Arial" w:cs="Arial"/>
                <w:color w:val="17365D" w:themeColor="text2" w:themeShade="BF"/>
                <w:sz w:val="20"/>
                <w:szCs w:val="20"/>
                <w:lang w:eastAsia="zh-CN"/>
              </w:rPr>
              <w:t xml:space="preserve"> przez sąd nie będzie następowało zbyt </w:t>
            </w:r>
            <w:r w:rsidRPr="003005C7">
              <w:rPr>
                <w:rFonts w:ascii="Arial" w:hAnsi="Arial" w:cs="Arial"/>
                <w:color w:val="17365D" w:themeColor="text2" w:themeShade="BF"/>
                <w:sz w:val="20"/>
                <w:szCs w:val="20"/>
                <w:lang w:eastAsia="zh-CN"/>
              </w:rPr>
              <w:lastRenderedPageBreak/>
              <w:t xml:space="preserve">późno dla faktycznego zapewnienia ciągłości przedsiębiorstwa. Ponadto, procedura sądowego ustanowienia prokurenta </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w projekcie została przewidziana jako rozwiązanie wyjątkowe. </w:t>
            </w:r>
          </w:p>
          <w:p w:rsidR="00862A14" w:rsidRPr="003005C7" w:rsidRDefault="00862A14" w:rsidP="00BE5BDE">
            <w:pPr>
              <w:rPr>
                <w:rFonts w:ascii="Arial" w:hAnsi="Arial" w:cs="Arial"/>
                <w:b/>
                <w:color w:val="17365D" w:themeColor="text2" w:themeShade="BF"/>
                <w:sz w:val="20"/>
                <w:szCs w:val="20"/>
                <w:u w:val="single"/>
                <w:lang w:eastAsia="zh-CN"/>
              </w:rPr>
            </w:pPr>
          </w:p>
        </w:tc>
      </w:tr>
      <w:tr w:rsidR="00862A14" w:rsidRPr="003005C7" w:rsidTr="007445DA">
        <w:trPr>
          <w:trHeight w:val="960"/>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rPr>
            </w:pPr>
          </w:p>
        </w:tc>
        <w:tc>
          <w:tcPr>
            <w:tcW w:w="5548" w:type="dxa"/>
          </w:tcPr>
          <w:p w:rsidR="00862A14" w:rsidRPr="003005C7" w:rsidRDefault="00473346" w:rsidP="00862A14">
            <w:pPr>
              <w:rPr>
                <w:rFonts w:ascii="Arial" w:hAnsi="Arial" w:cs="Arial"/>
                <w:color w:val="17365D" w:themeColor="text2" w:themeShade="BF"/>
                <w:sz w:val="20"/>
                <w:szCs w:val="20"/>
              </w:rPr>
            </w:pPr>
            <w:r>
              <w:rPr>
                <w:rFonts w:ascii="Arial" w:hAnsi="Arial" w:cs="Arial"/>
                <w:color w:val="17365D" w:themeColor="text2" w:themeShade="BF"/>
                <w:sz w:val="20"/>
                <w:szCs w:val="20"/>
              </w:rPr>
              <w:t>9</w:t>
            </w:r>
            <w:r w:rsidR="00862A14" w:rsidRPr="003005C7">
              <w:rPr>
                <w:rFonts w:ascii="Arial" w:hAnsi="Arial" w:cs="Arial"/>
                <w:color w:val="17365D" w:themeColor="text2" w:themeShade="BF"/>
                <w:sz w:val="20"/>
                <w:szCs w:val="20"/>
              </w:rPr>
              <w:t>/3</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„Mając na względzie długi czas trwania postępowań sądowych oraz administracyjnych w Polsce, BCC postuluje wydłużenie możliwości działania prokurenta </w:t>
            </w:r>
            <w:r w:rsidRPr="00770AD8">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do dwóch lat, chyba że wcześniej nastąpi dział spadku (to rozwiązanie szczególe istotne byłoby dla postępowań spadkowych z udziałem małoletnich).”</w:t>
            </w:r>
          </w:p>
          <w:p w:rsidR="00862A14" w:rsidRPr="003005C7" w:rsidRDefault="00862A14" w:rsidP="00862A14">
            <w:pPr>
              <w:rPr>
                <w:rFonts w:ascii="Arial" w:hAnsi="Arial" w:cs="Arial"/>
                <w:color w:val="17365D" w:themeColor="text2" w:themeShade="BF"/>
                <w:sz w:val="20"/>
                <w:szCs w:val="20"/>
              </w:rPr>
            </w:pP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862A14" w:rsidRPr="002B6ACB" w:rsidRDefault="00862A14" w:rsidP="002B6ACB">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Celem projektu jest zapewnienie optymalnych warunków dla zapewnienia ciągłości działalności przedsiębiorstwa zaraz po śmierci przedsiębiorcy, a następnie po przejęciu działalności przez następców prawnych w wyniku działu spadku, przy uwzględnieniu potrzeby jak najszybszego uregulowania kwestii własności przedsiębiorstwa i formy w jakiej ma być prowadzona jego działalność przez następców prawnych. W projekcie przewidziano możliwość przedłużenia terminu rocznego, przyjętego jako ogólny termin tymczasowego funkcjonowania przedsiębiorstwa zmarłego przedsiębiorcy, z uwagi na obiektywne przeszkody w zakończeniu spraw spadkowych i uregulowaniu kwestii własności przedsiębiorstwa.</w:t>
            </w:r>
          </w:p>
        </w:tc>
      </w:tr>
      <w:tr w:rsidR="00862A14" w:rsidRPr="003005C7" w:rsidTr="00862A14">
        <w:trPr>
          <w:trHeight w:val="6081"/>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rPr>
            </w:pPr>
          </w:p>
        </w:tc>
        <w:tc>
          <w:tcPr>
            <w:tcW w:w="5548" w:type="dxa"/>
          </w:tcPr>
          <w:p w:rsidR="00862A14" w:rsidRPr="003005C7" w:rsidRDefault="003F6F00" w:rsidP="00862A14">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84864" behindDoc="0" locked="0" layoutInCell="1" allowOverlap="1" wp14:anchorId="030D02AC" wp14:editId="252C261A">
                      <wp:simplePos x="0" y="0"/>
                      <wp:positionH relativeFrom="column">
                        <wp:posOffset>-2414270</wp:posOffset>
                      </wp:positionH>
                      <wp:positionV relativeFrom="paragraph">
                        <wp:posOffset>2668905</wp:posOffset>
                      </wp:positionV>
                      <wp:extent cx="0" cy="0"/>
                      <wp:effectExtent l="5080" t="11430" r="13970" b="7620"/>
                      <wp:wrapNone/>
                      <wp:docPr id="11"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210.15pt" to="-190.1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"/>
                  </w:pict>
                </mc:Fallback>
              </mc:AlternateContent>
            </w:r>
            <w:r w:rsidR="00473346">
              <w:rPr>
                <w:rFonts w:ascii="Arial" w:hAnsi="Arial" w:cs="Arial"/>
                <w:color w:val="17365D" w:themeColor="text2" w:themeShade="BF"/>
                <w:sz w:val="20"/>
                <w:szCs w:val="20"/>
              </w:rPr>
              <w:t>9</w:t>
            </w:r>
            <w:r w:rsidR="00862A14" w:rsidRPr="003005C7">
              <w:rPr>
                <w:rFonts w:ascii="Arial" w:hAnsi="Arial" w:cs="Arial"/>
                <w:color w:val="17365D" w:themeColor="text2" w:themeShade="BF"/>
                <w:sz w:val="20"/>
                <w:szCs w:val="20"/>
              </w:rPr>
              <w:t>/4</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celu ochrony interesów spadkodawców, należy wprowadzić zapisy zobowiązujące prokurenta mortis causa do zawarcia umowy ubezpieczenia od odpowiedzialności cywilnej na wypadek wyrządzenia szkód przy prowadzeniu przedsiębiorstwa (analogiczne do tych, które zobowiązują do zawarcia umowy ubezpieczenia np. adwokatów, radców prawnych, syndyków czy doradców restrukturyzacyjnych).”</w:t>
            </w:r>
          </w:p>
        </w:tc>
        <w:tc>
          <w:tcPr>
            <w:tcW w:w="6062" w:type="dxa"/>
          </w:tcPr>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Do rozważenia, czy:</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obowiązek ubezpieczenia  prokurenta </w:t>
            </w:r>
            <w:r w:rsidRPr="003005C7">
              <w:rPr>
                <w:rFonts w:ascii="Arial" w:hAnsi="Arial" w:cs="Arial"/>
                <w:i/>
                <w:color w:val="17365D" w:themeColor="text2" w:themeShade="BF"/>
                <w:sz w:val="20"/>
                <w:szCs w:val="20"/>
                <w:lang w:eastAsia="zh-CN"/>
              </w:rPr>
              <w:t xml:space="preserve"> mortis causa</w:t>
            </w:r>
            <w:r w:rsidRPr="003005C7">
              <w:rPr>
                <w:rFonts w:ascii="Arial" w:hAnsi="Arial" w:cs="Arial"/>
                <w:color w:val="17365D" w:themeColor="text2" w:themeShade="BF"/>
                <w:sz w:val="20"/>
                <w:szCs w:val="20"/>
                <w:lang w:eastAsia="zh-CN"/>
              </w:rPr>
              <w:t xml:space="preserve"> byłby uzasadniony przy braku takiego samego obowiązku ustanowionego wobec innych osób zarządzających przedsiębiorstwem wchodzącym w skład spadku  albo reprezentujących przedsiębiorcę za życia jako prokurent lub pełnomocnik,</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obowiązek ubezpieczenia byłby uzasadniony także w przypadku pełnienia funkcji prokurenta</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przez osobę, która nie posiada specjalistycznej wiedzy, umiejętności i uprawnień, </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w przypadku pełnienia funkcji prokurenta</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przez osoby podlegające obowiązkowemu ubezpieczeniu z innego tytułu, osoby te miałyby być obowiązane do zawarcia odrębnej umowy ubezpieczenia, </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jaki miałby być zakres ubezpieczenia (odpowiedzialność wobec spadkobierców, czy także wobec osób trzecich), </w:t>
            </w:r>
          </w:p>
          <w:p w:rsidR="00862A14" w:rsidRPr="003005C7" w:rsidRDefault="00862A14" w:rsidP="00862A14">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 w jaki sposób miałaby być określa suma gwarancyjna z tytułu przedmiotowego ubezpieczenia i w związku z tym także wysokość opłat jakie ponosiłby prokurent </w:t>
            </w:r>
            <w:r w:rsidRPr="003005C7">
              <w:rPr>
                <w:rFonts w:ascii="Arial" w:hAnsi="Arial" w:cs="Arial"/>
                <w:i/>
                <w:color w:val="17365D" w:themeColor="text2" w:themeShade="BF"/>
                <w:sz w:val="20"/>
                <w:szCs w:val="20"/>
                <w:lang w:eastAsia="zh-CN"/>
              </w:rPr>
              <w:t xml:space="preserve"> mortis causa.</w:t>
            </w:r>
          </w:p>
        </w:tc>
      </w:tr>
      <w:tr w:rsidR="009A1275" w:rsidRPr="003005C7" w:rsidTr="00CC76A1">
        <w:trPr>
          <w:trHeight w:val="2508"/>
        </w:trPr>
        <w:tc>
          <w:tcPr>
            <w:tcW w:w="819" w:type="dxa"/>
            <w:vMerge w:val="restart"/>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III.1.2</w:t>
            </w:r>
          </w:p>
        </w:tc>
        <w:tc>
          <w:tcPr>
            <w:tcW w:w="1555" w:type="dxa"/>
            <w:vMerge w:val="restart"/>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Borders>
              <w:bottom w:val="single" w:sz="4" w:space="0" w:color="auto"/>
              <w:right w:val="single" w:sz="4" w:space="0" w:color="auto"/>
            </w:tcBorders>
          </w:tcPr>
          <w:p w:rsidR="009A1275" w:rsidRPr="003005C7" w:rsidRDefault="003F6F00" w:rsidP="00DC38C0">
            <w:pPr>
              <w:pStyle w:val="Default"/>
              <w:spacing w:after="120" w:line="240" w:lineRule="atLeast"/>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lang w:eastAsia="pl-PL"/>
              </w:rPr>
              <mc:AlternateContent>
                <mc:Choice Requires="wps">
                  <w:drawing>
                    <wp:anchor distT="0" distB="0" distL="114300" distR="114300" simplePos="0" relativeHeight="251673600" behindDoc="0" locked="0" layoutInCell="1" allowOverlap="1" wp14:anchorId="29BE6DF8" wp14:editId="098D8842">
                      <wp:simplePos x="0" y="0"/>
                      <wp:positionH relativeFrom="column">
                        <wp:posOffset>7436485</wp:posOffset>
                      </wp:positionH>
                      <wp:positionV relativeFrom="paragraph">
                        <wp:posOffset>2614930</wp:posOffset>
                      </wp:positionV>
                      <wp:extent cx="33020" cy="34925"/>
                      <wp:effectExtent l="6985" t="5080" r="7620" b="7620"/>
                      <wp:wrapNone/>
                      <wp:docPr id="10"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349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5pt,205.9pt" to="588.1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" strokecolor="#4579b8"/>
                  </w:pict>
                </mc:Fallback>
              </mc:AlternateContent>
            </w:r>
            <w:r>
              <w:rPr>
                <w:rFonts w:ascii="Arial" w:hAnsi="Arial" w:cs="Arial"/>
                <w:noProof/>
                <w:color w:val="17365D" w:themeColor="text2" w:themeShade="BF"/>
                <w:sz w:val="20"/>
                <w:szCs w:val="20"/>
                <w:lang w:eastAsia="pl-PL"/>
              </w:rPr>
              <mc:AlternateContent>
                <mc:Choice Requires="wps">
                  <w:drawing>
                    <wp:anchor distT="0" distB="0" distL="114300" distR="114300" simplePos="0" relativeHeight="251674624" behindDoc="0" locked="0" layoutInCell="1" allowOverlap="1" wp14:anchorId="15B0F231" wp14:editId="40480DB4">
                      <wp:simplePos x="0" y="0"/>
                      <wp:positionH relativeFrom="column">
                        <wp:posOffset>7434580</wp:posOffset>
                      </wp:positionH>
                      <wp:positionV relativeFrom="paragraph">
                        <wp:posOffset>-1788795</wp:posOffset>
                      </wp:positionV>
                      <wp:extent cx="34925" cy="37465"/>
                      <wp:effectExtent l="5080" t="11430" r="7620" b="8255"/>
                      <wp:wrapNone/>
                      <wp:docPr id="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374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4pt,-140.85pt" to="588.1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" strokecolor="#4579b8"/>
                  </w:pict>
                </mc:Fallback>
              </mc:AlternateContent>
            </w:r>
            <w:r w:rsidR="00473346">
              <w:rPr>
                <w:rFonts w:ascii="Arial" w:hAnsi="Arial" w:cs="Arial"/>
                <w:color w:val="17365D" w:themeColor="text2" w:themeShade="BF"/>
                <w:sz w:val="20"/>
                <w:szCs w:val="20"/>
                <w:lang w:eastAsia="zh-CN"/>
              </w:rPr>
              <w:t>10</w:t>
            </w:r>
            <w:r w:rsidR="009A1275" w:rsidRPr="003005C7">
              <w:rPr>
                <w:rFonts w:ascii="Arial" w:hAnsi="Arial" w:cs="Arial"/>
                <w:color w:val="17365D" w:themeColor="text2" w:themeShade="BF"/>
                <w:sz w:val="20"/>
                <w:szCs w:val="20"/>
                <w:lang w:eastAsia="zh-CN"/>
              </w:rPr>
              <w:t>/1</w:t>
            </w:r>
          </w:p>
          <w:p w:rsidR="009A1275" w:rsidRPr="003005C7" w:rsidRDefault="009A1275" w:rsidP="00DC38C0">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„[IBR postuluje] </w:t>
            </w:r>
            <w:r w:rsidRPr="003005C7">
              <w:rPr>
                <w:rFonts w:ascii="Arial" w:hAnsi="Arial" w:cs="Arial"/>
                <w:color w:val="17365D" w:themeColor="text2" w:themeShade="BF"/>
                <w:sz w:val="20"/>
                <w:szCs w:val="20"/>
              </w:rPr>
              <w:t xml:space="preserve">obowiązek określenia w rejestrze CEIDG (na etapie wpisu do CEIDG oraz np. do końca roku 2018 przez przedsiębiorców zarejestrowanych wcześniej), czy przedsiębiorca: (a) wskazuje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i jest poinformowany, że jeśli go wskaże, firma przetrwa jego śmierć ze wszystkim następstwami prawnymi, (b) nie wskazuje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i jest informowany, że w związku z tym firma przestaje istnieć na dotychczasowych zasadach;”</w:t>
            </w:r>
          </w:p>
          <w:p w:rsidR="009A1275" w:rsidRPr="003005C7" w:rsidRDefault="009A1275" w:rsidP="00BE5BDE">
            <w:pPr>
              <w:rPr>
                <w:rFonts w:ascii="Arial" w:hAnsi="Arial" w:cs="Arial"/>
                <w:color w:val="17365D" w:themeColor="text2" w:themeShade="BF"/>
                <w:sz w:val="20"/>
                <w:szCs w:val="20"/>
                <w:lang w:eastAsia="zh-CN"/>
              </w:rPr>
            </w:pP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niezasadna </w:t>
            </w:r>
          </w:p>
          <w:p w:rsidR="009A1275" w:rsidRPr="003005C7" w:rsidRDefault="003F6F00" w:rsidP="00862A14">
            <w:pPr>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75648" behindDoc="0" locked="0" layoutInCell="1" allowOverlap="1" wp14:anchorId="27428C4E" wp14:editId="3F0D64FA">
                      <wp:simplePos x="0" y="0"/>
                      <wp:positionH relativeFrom="column">
                        <wp:posOffset>3926840</wp:posOffset>
                      </wp:positionH>
                      <wp:positionV relativeFrom="paragraph">
                        <wp:posOffset>1783715</wp:posOffset>
                      </wp:positionV>
                      <wp:extent cx="0" cy="0"/>
                      <wp:effectExtent l="12065" t="12065" r="6985" b="6985"/>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pt,140.45pt" to="309.2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" strokecolor="#4579b8"/>
                  </w:pict>
                </mc:Fallback>
              </mc:AlternateContent>
            </w:r>
            <w:r w:rsidR="009A1275" w:rsidRPr="003005C7">
              <w:rPr>
                <w:rFonts w:ascii="Arial" w:hAnsi="Arial" w:cs="Arial"/>
                <w:color w:val="17365D" w:themeColor="text2" w:themeShade="BF"/>
                <w:sz w:val="20"/>
                <w:szCs w:val="20"/>
                <w:lang w:eastAsia="zh-CN"/>
              </w:rPr>
              <w:t xml:space="preserve">W projekcie przewidziano możliwość ustanowienia przez przedsiębiorcę wpisanego do CEIDG prokurenta </w:t>
            </w:r>
            <w:r w:rsidR="009A1275" w:rsidRPr="003005C7">
              <w:rPr>
                <w:rFonts w:ascii="Arial" w:hAnsi="Arial" w:cs="Arial"/>
                <w:i/>
                <w:color w:val="17365D" w:themeColor="text2" w:themeShade="BF"/>
                <w:sz w:val="20"/>
                <w:szCs w:val="20"/>
                <w:lang w:eastAsia="zh-CN"/>
              </w:rPr>
              <w:t xml:space="preserve">mortis causa. </w:t>
            </w:r>
            <w:r w:rsidR="009A1275" w:rsidRPr="003005C7">
              <w:rPr>
                <w:rFonts w:ascii="Arial" w:hAnsi="Arial" w:cs="Arial"/>
                <w:color w:val="17365D" w:themeColor="text2" w:themeShade="BF"/>
                <w:sz w:val="20"/>
                <w:szCs w:val="20"/>
                <w:lang w:eastAsia="zh-CN"/>
              </w:rPr>
              <w:t xml:space="preserve">Należy dążyć, by rozwiązanie to stanowiło zasadę. Niemniej wprowadzenie bezwzględnego obowiązku likwidacji przedsiębiorstwa po śmierci przedsiębiorcy w przypadku nie wyznaczenia przez niego prokurenta </w:t>
            </w:r>
            <w:r w:rsidR="009A1275" w:rsidRPr="003005C7">
              <w:rPr>
                <w:rFonts w:ascii="Arial" w:hAnsi="Arial" w:cs="Arial"/>
                <w:i/>
                <w:color w:val="17365D" w:themeColor="text2" w:themeShade="BF"/>
                <w:sz w:val="20"/>
                <w:szCs w:val="20"/>
                <w:lang w:eastAsia="zh-CN"/>
              </w:rPr>
              <w:t xml:space="preserve">mortis causa </w:t>
            </w:r>
            <w:r w:rsidR="009A1275" w:rsidRPr="003005C7">
              <w:rPr>
                <w:rFonts w:ascii="Arial" w:hAnsi="Arial" w:cs="Arial"/>
                <w:color w:val="17365D" w:themeColor="text2" w:themeShade="BF"/>
                <w:sz w:val="20"/>
                <w:szCs w:val="20"/>
                <w:lang w:eastAsia="zh-CN"/>
              </w:rPr>
              <w:t xml:space="preserve">wydaje się rozwiązaniem zbyt radykalnym zarówno w odniesieniu do obecnie działających przedsiębiorców, jak i tych którzy rozpoczną działalność po wejściu w życie projektowanej regulacji. </w:t>
            </w: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DC38C0">
            <w:pPr>
              <w:pStyle w:val="Default"/>
              <w:spacing w:after="120" w:line="240" w:lineRule="atLeast"/>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10</w:t>
            </w:r>
            <w:r w:rsidR="009A1275" w:rsidRPr="003005C7">
              <w:rPr>
                <w:rFonts w:ascii="Arial" w:hAnsi="Arial" w:cs="Arial"/>
                <w:color w:val="17365D" w:themeColor="text2" w:themeShade="BF"/>
                <w:sz w:val="20"/>
                <w:szCs w:val="20"/>
                <w:lang w:eastAsia="zh-CN"/>
              </w:rPr>
              <w:t>/2</w:t>
            </w:r>
          </w:p>
          <w:p w:rsidR="009A1275" w:rsidRPr="003005C7" w:rsidRDefault="009A1275"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[IBR postuluje] </w:t>
            </w:r>
            <w:r w:rsidRPr="003005C7">
              <w:rPr>
                <w:rFonts w:ascii="Arial" w:hAnsi="Arial" w:cs="Arial"/>
                <w:color w:val="17365D" w:themeColor="text2" w:themeShade="BF"/>
                <w:sz w:val="20"/>
                <w:szCs w:val="20"/>
              </w:rPr>
              <w:t xml:space="preserve">możliwość doprecyzowania w testamencie lub umowie z prokurentem warunków, na jakich prowadzić on będzie firmę, wraz z określeniem zakresu jego uprawnień i obowiązków. Wówczas skutki prawne w postaci choćby kontynuacji NIP, REGON i in. uzależnione byłyby od tego, czy w CEIDG na dzień śmierci przedsiębiorcy, figuruje prokurent mortis causa. Zdajemy sobie sprawę, że takie uregulowanie tej kwestii może wydawać się kontrowersyjne, ale dla bezpieczeństwa obrotu i jasności oceny skutków prawnych wydaje się pożądane. (…) Proponujemy rozważyć wprowadzenie możliwości działania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na podstawie umowy z przedsiębiorcą, podpisanej za życia przez przedsiębiorcę i potencjalnego prokurenta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 która to umowa wchodziłaby w życie od momentu śmierci przedsiębiorcy. W umowie mógłby zostać uregulowany szczegółowy zakres obowiązków, relacji ze spadkobiercami oraz wynagrodzenia prokurenta.”</w:t>
            </w: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założono, że podstawowe uprawnienia i obowiązki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zostaną określone w ustawie. Natomiast niektóre dodatkowe zagadnienia, nie należące do podstawowych obowiązków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będą mogły być uregulowane w umowie pomiędzy  prokurentem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a osobą/osobami go ustanawiającymi. Takie rozwiązanie wydaje się stwarzać lepsze gwarancje dla bezpieczeństwa obrotu, w szczególności, że umowa zawarta przez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tak jak każda inna umowa cywilnoprawna nie jest powszechnie dostępna, a ponadto podlega ocenie co do skuteczności i ważności zawartych w niej postanowień.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DC38C0">
            <w:pPr>
              <w:pStyle w:val="Default"/>
              <w:spacing w:after="120" w:line="240" w:lineRule="atLeast"/>
              <w:rPr>
                <w:rFonts w:ascii="Arial" w:hAnsi="Arial" w:cs="Arial"/>
                <w:color w:val="17365D" w:themeColor="text2" w:themeShade="BF"/>
                <w:sz w:val="20"/>
                <w:szCs w:val="20"/>
              </w:rPr>
            </w:pPr>
            <w:r>
              <w:rPr>
                <w:rFonts w:ascii="Arial" w:hAnsi="Arial" w:cs="Arial"/>
                <w:color w:val="17365D" w:themeColor="text2" w:themeShade="BF"/>
                <w:sz w:val="20"/>
                <w:szCs w:val="20"/>
              </w:rPr>
              <w:t>10</w:t>
            </w:r>
            <w:r w:rsidR="009A1275" w:rsidRPr="003005C7">
              <w:rPr>
                <w:rFonts w:ascii="Arial" w:hAnsi="Arial" w:cs="Arial"/>
                <w:color w:val="17365D" w:themeColor="text2" w:themeShade="BF"/>
                <w:sz w:val="20"/>
                <w:szCs w:val="20"/>
              </w:rPr>
              <w:t>/3</w:t>
            </w:r>
          </w:p>
          <w:p w:rsidR="009A1275" w:rsidRPr="003005C7" w:rsidRDefault="009A1275" w:rsidP="00DC38C0">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„Możliwość ustanowienia prokurenta </w:t>
            </w:r>
            <w:r w:rsidRPr="003005C7">
              <w:rPr>
                <w:rFonts w:ascii="Arial" w:hAnsi="Arial" w:cs="Arial"/>
                <w:i/>
                <w:iCs/>
                <w:color w:val="17365D" w:themeColor="text2" w:themeShade="BF"/>
                <w:sz w:val="20"/>
                <w:szCs w:val="20"/>
              </w:rPr>
              <w:t>mortis causa post factum</w:t>
            </w:r>
            <w:r w:rsidRPr="003005C7">
              <w:rPr>
                <w:rFonts w:ascii="Arial" w:hAnsi="Arial" w:cs="Arial"/>
                <w:color w:val="17365D" w:themeColor="text2" w:themeShade="BF"/>
                <w:sz w:val="20"/>
                <w:szCs w:val="20"/>
              </w:rPr>
              <w:t>, przez zgodnych spadkobierców albo sąd, uważamy co do zasady za problematyczną. Jeśli spadkobiercy są zgodni, mogli (powinni) uregulować sprawy wcześniej (wszak testament reguluje nie tylko kwestie firmy i powinien być ważny dla każdej rodziny), jeśli zaś miałby działać sąd (zakładamy sytuację sporną) – nie sądzimy, aby udało się spowodować, że prokurent pojawi się wcześniej, niż po kilku miesiącach. Dla uratowania większości firmy byłoby już wtedy za późno.”</w:t>
            </w:r>
          </w:p>
          <w:p w:rsidR="009A1275" w:rsidRPr="003005C7" w:rsidRDefault="009A1275" w:rsidP="00BE5BDE">
            <w:pPr>
              <w:rPr>
                <w:rFonts w:ascii="Arial" w:hAnsi="Arial" w:cs="Arial"/>
                <w:color w:val="17365D" w:themeColor="text2" w:themeShade="BF"/>
                <w:sz w:val="20"/>
                <w:szCs w:val="20"/>
                <w:lang w:eastAsia="zh-CN"/>
              </w:rPr>
            </w:pP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Celem propozycji jest zapewnienie ciągłości przedsiębiorstwa zmarłego przedsiębiorcy przy uwzględnieniu konieczności przeprowadzenia przez spadkobierców niezbędnych czynności spadkowych (stwierdzenie nabycia spadku/poświadczenie dziedziczenia i dział spadku). Prawo spadkowe przewiduje wiele instytucji prawnych, przy użyciu których można dość do zmian w kręgu spadkobierców (np. otwarcie i ogłoszenie testamentu, złożenie oświadczenia o odrzuceniu spadku, zrzeczenie się spadku, zbycie spadku lub udziału spadkowego) oraz dla niektórych z nich zakreśla terminy na dokonanie określonych czynności. Na względzie mieć także należy przypadki trudności w ustaleniu i odnalezieniu wszystkich potencjalnych spadkobierców ustawowych i testamentowych, co jest konieczne dla uzyskania stwierdzenia nabycia spadku/aktu poświadczenia dziedziczenia. Niekiedy potrzeba także czasu na zgromadzenie, pozyskanie środków finansowych na spłaty dla spadkobierców, którzy nie przejmą przedsiębiorstwa. W związku z tym nawet przy zgodności wszystkich znanych spadkobierców, może dojść do sytuacji, w której spadkobiercy potrzebują co najmniej kilku miesięcy na uregulowanie formalności spadkowych.</w:t>
            </w:r>
          </w:p>
          <w:p w:rsidR="009A1275" w:rsidRPr="003005C7" w:rsidRDefault="009A1275" w:rsidP="00862A14">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rPr>
              <w:t xml:space="preserve">Natomiast, w przypadkach gdy spadkobierca/spadkobiercy mają możliwość uregulować sprawy spadkowe w bardzo krótkim czasie, w którym ciągłość działalności przedsiębiorstwa nie zostanie przerwana przez brak osoby zarządzającej przedsiębiorstwem mogą przejąć przedsiębiorstwo bez konieczności ustanawia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 śmierci przedsiębiorcy (projekt nie wprowadza obowiązku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w:t>
            </w:r>
          </w:p>
        </w:tc>
      </w:tr>
      <w:tr w:rsidR="009A1275" w:rsidRPr="003005C7" w:rsidTr="00CC76A1">
        <w:trPr>
          <w:trHeight w:val="531"/>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DC38C0">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10</w:t>
            </w:r>
            <w:r w:rsidR="009A1275" w:rsidRPr="003005C7">
              <w:rPr>
                <w:rFonts w:ascii="Arial" w:hAnsi="Arial" w:cs="Arial"/>
                <w:color w:val="17365D" w:themeColor="text2" w:themeShade="BF"/>
                <w:sz w:val="20"/>
                <w:szCs w:val="20"/>
                <w:lang w:eastAsia="zh-CN"/>
              </w:rPr>
              <w:t>/4</w:t>
            </w:r>
          </w:p>
          <w:p w:rsidR="009A1275" w:rsidRPr="003005C7" w:rsidRDefault="009A1275" w:rsidP="00CC76A1">
            <w:pPr>
              <w:spacing w:before="0" w:after="0" w:line="240" w:lineRule="auto"/>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lastRenderedPageBreak/>
              <w:t>„</w:t>
            </w:r>
            <w:r w:rsidRPr="003005C7">
              <w:rPr>
                <w:rFonts w:ascii="Arial" w:hAnsi="Arial" w:cs="Arial"/>
                <w:color w:val="17365D" w:themeColor="text2" w:themeShade="BF"/>
                <w:sz w:val="20"/>
                <w:szCs w:val="20"/>
              </w:rPr>
              <w:t xml:space="preserve">Należy zastanowić się dogłębnie nad konstrukcją prokury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oraz nadać jej ustawowo wyraźnie inny charakter niż prokury, jaką znamy dotychczas</w:t>
            </w:r>
            <w:r w:rsidRPr="003005C7">
              <w:rPr>
                <w:rFonts w:ascii="Arial" w:hAnsi="Arial" w:cs="Arial"/>
                <w:i/>
                <w:iCs/>
                <w:color w:val="17365D" w:themeColor="text2" w:themeShade="BF"/>
                <w:sz w:val="20"/>
                <w:szCs w:val="20"/>
              </w:rPr>
              <w:t xml:space="preserve">. </w:t>
            </w:r>
            <w:r w:rsidRPr="003005C7">
              <w:rPr>
                <w:rFonts w:ascii="Arial" w:hAnsi="Arial" w:cs="Arial"/>
                <w:color w:val="17365D" w:themeColor="text2" w:themeShade="BF"/>
                <w:sz w:val="20"/>
                <w:szCs w:val="20"/>
              </w:rPr>
              <w:t>Obecnie prokura jest tylko szczególnym rodzajem pełnomocnictwa, które może zostać udzielone wyłącznie przez przedsiębiorcę i którego zakres określony jest ustawowo (nie podlega modyfikacjom przez udzielającego prokury, tak jak to ma miejsce przy pełnomocnictwie). Ponadto istotą prokury jest umocowanie do czynności sądowych i pozasądowych, jakie są związane z prowadzeniem przedsiębiorstwa. Prokurent może działać zatem wszędzie tam, gdzie mamy na myśli reprezentację firmy na zewnątrz, nie zawsze zaś ma także prawo do podejmowania decyzji oraz działań związanych z zarządzaniem przedsiębiorstwem, podejmowaniem decyzji właścicielskich czy też czynności nadzorczych, co może być istotne także w indywidualnym przedsiębiorstwie. Ustanowienie prokurenta ponadto nie ogranicza w żaden sposób uprawnień właściciela firmy (obecnie można mówić wyłącznie o wspólnikach spółek osobowych albo organach spółek kapitałowych, bowiem ustanowienie prokurenta przez indywidualnego przedsiębiorcę, ponieważ nie jest możliwe wpisanie go do rejestru, jest fikcją ustawową), które obejmują nie tylko reprezentację na zewnątrz, lecz przede wszystkim zarządzanie firmą. W razie rozbieżności zdań pomiędzy właścicielem, a prokurentem – prokura zostaje odwołana. Jeśli opisane powyżej zasady miałyby nie ulegać zmianie, wystarczyłoby wprowadzenie przepisu, na podstawie którego prokura może zostać ujawniona w rejestrze CEIDG i nie byłoby potrzeby wprowadzania nowej instytucji. Wszak art. 109</w:t>
            </w:r>
            <w:r w:rsidRPr="003005C7">
              <w:rPr>
                <w:rFonts w:ascii="Cambria Math" w:hAnsi="Cambria Math" w:cs="Cambria Math"/>
                <w:color w:val="17365D" w:themeColor="text2" w:themeShade="BF"/>
                <w:sz w:val="20"/>
                <w:szCs w:val="20"/>
              </w:rPr>
              <w:t>⁷</w:t>
            </w:r>
            <w:r w:rsidRPr="003005C7">
              <w:rPr>
                <w:rFonts w:ascii="Arial" w:hAnsi="Arial" w:cs="Arial"/>
                <w:color w:val="17365D" w:themeColor="text2" w:themeShade="BF"/>
                <w:sz w:val="20"/>
                <w:szCs w:val="20"/>
              </w:rPr>
              <w:t xml:space="preserve"> par. 4 k.c. mówi wyraźnie, że w sytuacji śmierci przedsiębiorcy prokura nie wygasa. Tymczasem ustawodawca zamierza wprowadzić nową instytucję.</w:t>
            </w:r>
          </w:p>
        </w:tc>
        <w:tc>
          <w:tcPr>
            <w:tcW w:w="6062" w:type="dxa"/>
            <w:tcBorders>
              <w:left w:val="single" w:sz="4" w:space="0" w:color="auto"/>
            </w:tcBorders>
          </w:tcPr>
          <w:p w:rsidR="009A1275" w:rsidRPr="003005C7" w:rsidRDefault="009A1275" w:rsidP="00DC38C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 xml:space="preserve">Uwaga do wyjaśnienia </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lastRenderedPageBreak/>
              <w:t xml:space="preserve">Instytucja prokury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 projekcie została przedstawiona jako odrębna od prokury uregulowanej w k.c. instytucja. Z uwagi na zakres spraw jakie będą należały do kompetencji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jest uzasadniona analogia do pewnych rozwiązań przyjętych dla prokurenta. Niektóre natomiast uprawnienia i obowiązki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 dla zapewnienia realizacji celów regulacji – wymagają odrębnego uregulowania, w szczególności w zakresie wzmiankowanych przez autora uwagi czynności zarządu „właścicielskiego” przedsiębiorstwem.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DC38C0">
            <w:pPr>
              <w:pStyle w:val="Default"/>
              <w:spacing w:after="120" w:line="240" w:lineRule="atLeast"/>
              <w:rPr>
                <w:rFonts w:ascii="Arial" w:hAnsi="Arial" w:cs="Arial"/>
                <w:color w:val="17365D" w:themeColor="text2" w:themeShade="BF"/>
                <w:sz w:val="20"/>
                <w:szCs w:val="20"/>
              </w:rPr>
            </w:pPr>
            <w:r>
              <w:rPr>
                <w:rFonts w:ascii="Arial" w:hAnsi="Arial" w:cs="Arial"/>
                <w:color w:val="17365D" w:themeColor="text2" w:themeShade="BF"/>
                <w:sz w:val="20"/>
                <w:szCs w:val="20"/>
              </w:rPr>
              <w:t>10</w:t>
            </w:r>
            <w:r w:rsidR="009A1275" w:rsidRPr="003005C7">
              <w:rPr>
                <w:rFonts w:ascii="Arial" w:hAnsi="Arial" w:cs="Arial"/>
                <w:color w:val="17365D" w:themeColor="text2" w:themeShade="BF"/>
                <w:sz w:val="20"/>
                <w:szCs w:val="20"/>
              </w:rPr>
              <w:t>/5</w:t>
            </w:r>
          </w:p>
          <w:p w:rsidR="009A1275" w:rsidRPr="003005C7" w:rsidRDefault="009A1275" w:rsidP="00862A14">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lastRenderedPageBreak/>
              <w:t xml:space="preserve">„Zaznaczyć też należy, że rola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jest szersza, od normalnej prokury, oraz – w przeciwieństwie do niej – z założenia tymczasowa. Ma on działać do czasu działu spadku, a następnie przekazać przedsiębiorstwo temu spadkobiercy, który został sukcesorem firmy. Należy zaznaczyć, że zachowanie ciągłości prawnej jednoosobowego przedsiębiorstwa ma sens przede wszystkim właśnie w tej sytuacji, jeśli w gronie spadkobierców lub zapisobierców windykacyjnych znalazłby się tylko jeden sukcesor gotowy kontynuować działalność na własny rachunek, w oparciu o własny wpis do CEIDG, NIP oraz REGON. Po zakończeniu procedury nabycia oraz działu spadku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miały za zadanie przekazać mu działające przedsiębiorstwo wraz ze sprawozdaniem ze swoich dotychczasowych czynności. </w:t>
            </w:r>
          </w:p>
        </w:tc>
        <w:tc>
          <w:tcPr>
            <w:tcW w:w="6062" w:type="dxa"/>
            <w:tcBorders>
              <w:left w:val="single" w:sz="4" w:space="0" w:color="auto"/>
            </w:tcBorders>
          </w:tcPr>
          <w:p w:rsidR="009A1275" w:rsidRPr="003005C7" w:rsidRDefault="009A1275" w:rsidP="00DC38C0">
            <w:pPr>
              <w:spacing w:before="0" w:after="0"/>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lastRenderedPageBreak/>
              <w:t xml:space="preserve">Zachowanie ciągłości działalności przedsiębiorstwa osoby fizycznej powinno dotyczyć nie tylko przypadków przejmowania tej działalności przez jedną osobę. Skoro na gruncie </w:t>
            </w:r>
            <w:proofErr w:type="spellStart"/>
            <w:r w:rsidRPr="003005C7">
              <w:rPr>
                <w:rFonts w:ascii="Arial" w:hAnsi="Arial" w:cs="Arial"/>
                <w:color w:val="17365D" w:themeColor="text2" w:themeShade="BF"/>
                <w:sz w:val="20"/>
                <w:szCs w:val="20"/>
                <w:lang w:eastAsia="zh-CN"/>
              </w:rPr>
              <w:t>k.s.h</w:t>
            </w:r>
            <w:proofErr w:type="spellEnd"/>
            <w:r w:rsidRPr="003005C7">
              <w:rPr>
                <w:rFonts w:ascii="Arial" w:hAnsi="Arial" w:cs="Arial"/>
                <w:color w:val="17365D" w:themeColor="text2" w:themeShade="BF"/>
                <w:sz w:val="20"/>
                <w:szCs w:val="20"/>
                <w:lang w:eastAsia="zh-CN"/>
              </w:rPr>
              <w:t xml:space="preserve">. przyjmuje się, że ciągłość może być zachowana nawet przy zmianie formy prawnej, należy dążyć do takich samych skutków przy przejęciu przedsiębiorstwa przez więcej niż jednego spadkobiercę. Należy także dopuścić możliwość kontynuacji działalności przedsiębiorstwa przez jedynego spadkobiercę/ następcę prawnego w innej formie niż działalność gospodarcza podlegająca wpisowi do CEIDG.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DC38C0">
            <w:pPr>
              <w:rPr>
                <w:rFonts w:ascii="Arial" w:hAnsi="Arial" w:cs="Arial"/>
                <w:color w:val="17365D" w:themeColor="text2" w:themeShade="BF"/>
                <w:sz w:val="20"/>
                <w:szCs w:val="20"/>
              </w:rPr>
            </w:pPr>
            <w:r>
              <w:rPr>
                <w:rFonts w:ascii="Arial" w:hAnsi="Arial" w:cs="Arial"/>
                <w:color w:val="17365D" w:themeColor="text2" w:themeShade="BF"/>
                <w:sz w:val="20"/>
                <w:szCs w:val="20"/>
              </w:rPr>
              <w:t>10</w:t>
            </w:r>
            <w:r w:rsidR="009A1275" w:rsidRPr="003005C7">
              <w:rPr>
                <w:rFonts w:ascii="Arial" w:hAnsi="Arial" w:cs="Arial"/>
                <w:color w:val="17365D" w:themeColor="text2" w:themeShade="BF"/>
                <w:sz w:val="20"/>
                <w:szCs w:val="20"/>
              </w:rPr>
              <w:t>/6</w:t>
            </w:r>
          </w:p>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Jeśli prokurent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 xml:space="preserve">, jak chyba w większości rodzin, będzie jednym ze spadkobierców ustawowych, problemów z zarządzaniem i podejmowaniem decyzji właścicielskich w okresie przejściowym być nie powinno. Jeśli zaś spadkobiercy nie będą zgodni, lub też przedsiębiorąca udzieli prokury osobie spoza ich grona (np. dyrektorowi zarządzającemu), może dojść do rozbieżności zdań co do kluczowych dla każdej firmy decyzji, a wtedy reprezentacja na zewnątrz, która jest istotą prokury, schodzi na dalszy plan. Szczególnie,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zaciąga zobowiązania w ramach przedsiębiorstwa, ale na rzecz wszystkich spadkobierców (także tych, którzy sukcesorami nie są), dział zaś spadku obejmuje majątek, a nie długi (owszem ogranicza odpowiedzialność za nie, lecz nie „przypisuje” ich do nabywcy przedsiębiorstwa, szczególnie, że zobowiązania </w:t>
            </w:r>
            <w:r w:rsidRPr="003005C7">
              <w:rPr>
                <w:rFonts w:ascii="Arial" w:hAnsi="Arial" w:cs="Arial"/>
                <w:color w:val="17365D" w:themeColor="text2" w:themeShade="BF"/>
                <w:sz w:val="20"/>
                <w:szCs w:val="20"/>
              </w:rPr>
              <w:lastRenderedPageBreak/>
              <w:t xml:space="preserve">zaciągane przez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nie byłyby długami spadkowymi, lecz zaciągniętymi już po otwarciu spadku, ale na rachunek spadkobierców). Niepokój spadkobierców, którzy nie są sukcesorami, jest zatem uzasadniony. Będzie to szczególnie istotne w sytuacji, kiedy dojdzie już do prawomocnego stwierdzenia nabycia spadku, lecz jeszcze nie nastąpi dział spadku, a jednocześnie będą miały zastosowanie przepisy o zarządzaniu wspólnym majątkiem spadkowym (art. 103</w:t>
            </w:r>
            <w:r w:rsidRPr="003005C7">
              <w:rPr>
                <w:rFonts w:ascii="Cambria Math" w:hAnsi="Cambria Math" w:cs="Cambria Math"/>
                <w:color w:val="17365D" w:themeColor="text2" w:themeShade="BF"/>
                <w:sz w:val="20"/>
                <w:szCs w:val="20"/>
              </w:rPr>
              <w:t>⁵</w:t>
            </w:r>
            <w:r w:rsidRPr="003005C7">
              <w:rPr>
                <w:rFonts w:ascii="Arial" w:hAnsi="Arial" w:cs="Arial"/>
                <w:color w:val="17365D" w:themeColor="text2" w:themeShade="BF"/>
                <w:sz w:val="20"/>
                <w:szCs w:val="20"/>
              </w:rPr>
              <w:t xml:space="preserve"> i nast. oraz art. 199-201 k.c.). Wszak pojęcie czynności przekraczającej zwykły zarząd w praktyce zawsze jest dyskusyjne, szczególnie przy prowadzeniu przedsiębiorstwa (problem może pojawić się np. w momencie konieczności podjęcia decyzji o odnowieniu kredytu obrotowego – odróżnijmy przy tym decyzję o jego przedłużeniu (decyzja właścicielska), od reprezentacji przedsiębiorstwa na zewnątrz (czynność prawna) – prokurent w obecnym stanie prawnym może dokonać jedynie tej drugiej, nie zaś pierwszej).</w:t>
            </w:r>
          </w:p>
          <w:p w:rsidR="009A1275" w:rsidRPr="003005C7" w:rsidRDefault="003F6F00" w:rsidP="00CC76A1">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676672" behindDoc="0" locked="0" layoutInCell="1" allowOverlap="1" wp14:anchorId="7FE7A016" wp14:editId="73F560F4">
                      <wp:simplePos x="0" y="0"/>
                      <wp:positionH relativeFrom="column">
                        <wp:posOffset>-2406650</wp:posOffset>
                      </wp:positionH>
                      <wp:positionV relativeFrom="paragraph">
                        <wp:posOffset>192405</wp:posOffset>
                      </wp:positionV>
                      <wp:extent cx="0" cy="0"/>
                      <wp:effectExtent l="12700" t="11430" r="6350" b="7620"/>
                      <wp:wrapNone/>
                      <wp:docPr id="7"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5.15pt" to="-1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"/>
                  </w:pict>
                </mc:Fallback>
              </mc:AlternateContent>
            </w:r>
            <w:r w:rsidR="009A1275" w:rsidRPr="003005C7">
              <w:rPr>
                <w:rFonts w:ascii="Arial" w:hAnsi="Arial" w:cs="Arial"/>
                <w:color w:val="17365D" w:themeColor="text2" w:themeShade="BF"/>
                <w:sz w:val="20"/>
                <w:szCs w:val="20"/>
              </w:rPr>
              <w:t xml:space="preserve">W naszej ocenie pozycja prokurenta </w:t>
            </w:r>
            <w:r w:rsidR="009A1275" w:rsidRPr="003005C7">
              <w:rPr>
                <w:rFonts w:ascii="Arial" w:hAnsi="Arial" w:cs="Arial"/>
                <w:i/>
                <w:iCs/>
                <w:color w:val="17365D" w:themeColor="text2" w:themeShade="BF"/>
                <w:sz w:val="20"/>
                <w:szCs w:val="20"/>
              </w:rPr>
              <w:t xml:space="preserve">mortis causa </w:t>
            </w:r>
            <w:r w:rsidR="009A1275" w:rsidRPr="003005C7">
              <w:rPr>
                <w:rFonts w:ascii="Arial" w:hAnsi="Arial" w:cs="Arial"/>
                <w:color w:val="17365D" w:themeColor="text2" w:themeShade="BF"/>
                <w:sz w:val="20"/>
                <w:szCs w:val="20"/>
              </w:rPr>
              <w:t xml:space="preserve">powinna zostać na tą okoliczność ustawowo wzmocniona, to jest nie powinien on móc zostać przez spadkobierców odwołany (do czasu działu spadku) oraz powinna zostać wstrzymana możliwość działania przez spadkobierców we wszystkich sprawach dotyczących przedsiębiorstwa – tak na poziomie jego reprezentacji, jak i decyzji właścicielskich i zarządczych. Tylko wtedy możliwa byłaby do zachowana fikcja, że przedsiębiorstwo stanowi oddzielny konglomerat majątkowy, podlegający ochronie i zarządzany oddzielnie, niż całość spadku (choć bez wyraźnego przypisania długów firmy do przedsiębiorstwa, a nie wszystkich spadkobierców – byłoby to trudne do obrony). Co do zasady mowa jest tutaj o prokurencie powołanym jeszcze przez przedsiębiorcę, a nie po jego śmierci przez sąd </w:t>
            </w:r>
            <w:r w:rsidR="009A1275" w:rsidRPr="003005C7">
              <w:rPr>
                <w:rFonts w:ascii="Arial" w:hAnsi="Arial" w:cs="Arial"/>
                <w:color w:val="17365D" w:themeColor="text2" w:themeShade="BF"/>
                <w:sz w:val="20"/>
                <w:szCs w:val="20"/>
              </w:rPr>
              <w:lastRenderedPageBreak/>
              <w:t xml:space="preserve">lub spadkobierców (trzeba by to wyraźnie rozróżnić). Ponadto powinna zostać wprowadzona możliwość jasnego określenia kompetencji prokurenta </w:t>
            </w:r>
            <w:r w:rsidR="009A1275" w:rsidRPr="003005C7">
              <w:rPr>
                <w:rFonts w:ascii="Arial" w:hAnsi="Arial" w:cs="Arial"/>
                <w:i/>
                <w:iCs/>
                <w:color w:val="17365D" w:themeColor="text2" w:themeShade="BF"/>
                <w:sz w:val="20"/>
                <w:szCs w:val="20"/>
              </w:rPr>
              <w:t xml:space="preserve">mortis causa </w:t>
            </w:r>
            <w:r w:rsidR="009A1275" w:rsidRPr="003005C7">
              <w:rPr>
                <w:rFonts w:ascii="Arial" w:hAnsi="Arial" w:cs="Arial"/>
                <w:color w:val="17365D" w:themeColor="text2" w:themeShade="BF"/>
                <w:sz w:val="20"/>
                <w:szCs w:val="20"/>
              </w:rPr>
              <w:t>w testamencie (np. że odnowi aktualne kredyty obrotowe, lecz nie będzie zaciągał nowych, że może samodzielnie rozporządzać majątkiem do określonej wartości itp.), wraz z możliwością ograniczeniem uprawnień spadkobierców (na czas do zakończenia działu spadku, z obowiązkiem późniejszego rozliczenia i odpowiedzialnością za szkodę). Kłóciłoby się to jednak z koncepcją prokury, w myśl której jej zakres ustalony jest ustawowo, bez możliwości dokonywania jego zmiany przez mocodawcę.”</w:t>
            </w:r>
          </w:p>
        </w:tc>
        <w:tc>
          <w:tcPr>
            <w:tcW w:w="6062" w:type="dxa"/>
            <w:tcBorders>
              <w:left w:val="single" w:sz="4" w:space="0" w:color="auto"/>
            </w:tcBorders>
          </w:tcPr>
          <w:p w:rsidR="009A1275" w:rsidRPr="003005C7" w:rsidRDefault="009A1275" w:rsidP="00DC38C0">
            <w:pPr>
              <w:spacing w:before="0" w:after="0"/>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DC38C0">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Propozycja pozbawienia możliwości odwołania </w:t>
            </w:r>
            <w:r w:rsidRPr="003005C7">
              <w:rPr>
                <w:rFonts w:ascii="Arial" w:hAnsi="Arial" w:cs="Arial"/>
                <w:color w:val="17365D" w:themeColor="text2" w:themeShade="BF"/>
                <w:sz w:val="20"/>
                <w:szCs w:val="20"/>
              </w:rPr>
              <w:t xml:space="preserve">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przez spadkobierców znacząco ograniczałaby wpływ spadkobierców (a więc właścicieli majątku spadkowego obejmującego również przedsiębiorstwo) na stanowiący ich własność majątek przedsiębiorstwa. Wydaje się, że zasadne jest wyważenie woli spadkodawcy, interesów spadkobierców i potrzeb wynikających z konieczności zapewnienia bezpieczeństwa obrotu. Dlatego spadkobiercy powinni mieć możliwość wyboru osoby, która będzie zarządzała ich majątkiem. Wydaje się także, że działalność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nie powinna całkowicie wyłączać działalności spadkobierców, w szczególności po stwierdzeniu nabycia spadku/wydaniu aktu poświadczenia dziedziczenia. </w:t>
            </w:r>
          </w:p>
          <w:p w:rsidR="009A1275" w:rsidRPr="003005C7" w:rsidRDefault="009A1275" w:rsidP="00DC38C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W odniesieniu natomiast do propozycji ustalania zakresu uprawnień i obowiązków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przez spadkodawcę w testamencie wydaje się, że – podobnie </w:t>
            </w:r>
            <w:r w:rsidRPr="003005C7">
              <w:rPr>
                <w:rFonts w:ascii="Arial" w:hAnsi="Arial" w:cs="Arial"/>
                <w:color w:val="17365D" w:themeColor="text2" w:themeShade="BF"/>
                <w:sz w:val="20"/>
                <w:szCs w:val="20"/>
              </w:rPr>
              <w:lastRenderedPageBreak/>
              <w:t xml:space="preserve">jak przy umownym określeniu zadań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ew. modyfikacja tych zadań mogłaby dotyczyć kwestii dodatkowych, pozostających poza sferę określoną ustawowo. Do rozważenia pozostaje, czy tego typu rozrządzenie testamentowe mieści się w obecnych rozwiązaniach prawnych, czy też dla ich wprowadzenia konieczne byłyby zmiany w prawie spadkowym.</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CC76A1">
            <w:pPr>
              <w:spacing w:before="0"/>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10</w:t>
            </w:r>
            <w:r w:rsidR="009A1275" w:rsidRPr="003005C7">
              <w:rPr>
                <w:rFonts w:ascii="Arial" w:hAnsi="Arial" w:cs="Arial"/>
                <w:color w:val="17365D" w:themeColor="text2" w:themeShade="BF"/>
                <w:sz w:val="20"/>
                <w:szCs w:val="20"/>
                <w:lang w:eastAsia="zh-CN"/>
              </w:rPr>
              <w:t>/7</w:t>
            </w:r>
          </w:p>
          <w:p w:rsidR="009A1275" w:rsidRPr="003005C7" w:rsidRDefault="009A1275" w:rsidP="00CC76A1">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Warto ponadto szczegółowo rozważyć zagadnienie, czy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byłby upoważniony do dokonania czynności takich jak przekształcenie przedsiębiorstwa w spółkę prawa handlowego, aport całości lub zorganizowanej części przedsiębiorstwa, a jeśli tak, czy nie ograniczałoby to prawa własności, które przysługiwałoby już spadkobiercom (oraz współmałżonkowi) oraz jak miałaby wówczas wyglądać współpraca (formalny podział czynności) pomiędzy prokurentem, a spadkobiercami. Jeśli zatem sukcesorów byłoby kilkoro, konieczne byłoby powołanie spółki cywilnej lub prawa handlowego, która kontynuowałaby działalność przedsiębiorstwa. Warto szczegółowo rozważyć kwestię, czy powołanie spółki nie mogłoby zostać powiązane z procesem działu spadku. Przykładowo: przedsiębiorstwo przypadka dwójce z trójki spadkobierców i w trakcie działu spadku przekształcane jest w spółkę prawa handlowego (choć na przeszkodzie staje tutaj konieczność przekształcenia w spółkę jednoosobową) albo zostaje dokonany aport do spółki </w:t>
            </w:r>
            <w:r w:rsidRPr="003005C7">
              <w:rPr>
                <w:rFonts w:ascii="Arial" w:hAnsi="Arial" w:cs="Arial"/>
                <w:color w:val="17365D" w:themeColor="text2" w:themeShade="BF"/>
                <w:sz w:val="20"/>
                <w:szCs w:val="20"/>
              </w:rPr>
              <w:lastRenderedPageBreak/>
              <w:t>powołanej przez rodzeństwo (stąd zasygnalizowany dalej postulat ułatwienia płynnego przejścia decyzji administracyjnych, które przetrwałyby śmierć właściciela jednoosobowej działalności, lecz za chwile miałyby wygasać na etapie aportu) i objętej przez nich w ramach działu spadku. Ułatwiłoby to zapewne zawieranie ugód związanych z działem spadku albo realizację ustalonych wcześniej w danej rodzinie postanowień planu sukcesji.”</w:t>
            </w:r>
          </w:p>
        </w:tc>
        <w:tc>
          <w:tcPr>
            <w:tcW w:w="6062" w:type="dxa"/>
            <w:tcBorders>
              <w:left w:val="single" w:sz="4" w:space="0" w:color="auto"/>
            </w:tcBorders>
          </w:tcPr>
          <w:p w:rsidR="009A1275" w:rsidRPr="003005C7" w:rsidRDefault="009A1275" w:rsidP="00CC76A1">
            <w:pPr>
              <w:ind w:left="0"/>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 xml:space="preserve">Uwaga do wyjaśnienia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Wydaje się,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nie powinien dokonywać przekształcenia formy działalności, w jakiej ma być prowadzone przedsiębiorstwo zmarłego przedsiębiorcy, chociaż nie wyklucza to brania udziału w czynnościach związanych z przekształceniem, o ile spadkobiercy tak postanowią. Z tego względu przyjąć należy, że prokurent </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mógłby dokonywać tych czynności dopiero po stwierdzeniu nabycia spadku/ poświadczeniu dziedziczenia.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CC76A1">
            <w:pPr>
              <w:rPr>
                <w:rFonts w:ascii="Arial" w:hAnsi="Arial" w:cs="Arial"/>
                <w:color w:val="17365D" w:themeColor="text2" w:themeShade="BF"/>
                <w:sz w:val="20"/>
                <w:szCs w:val="20"/>
              </w:rPr>
            </w:pPr>
            <w:r>
              <w:rPr>
                <w:rFonts w:ascii="Arial" w:hAnsi="Arial" w:cs="Arial"/>
                <w:color w:val="17365D" w:themeColor="text2" w:themeShade="BF"/>
                <w:sz w:val="20"/>
                <w:szCs w:val="20"/>
              </w:rPr>
              <w:t>10</w:t>
            </w:r>
            <w:r w:rsidR="009A1275" w:rsidRPr="003005C7">
              <w:rPr>
                <w:rFonts w:ascii="Arial" w:hAnsi="Arial" w:cs="Arial"/>
                <w:color w:val="17365D" w:themeColor="text2" w:themeShade="BF"/>
                <w:sz w:val="20"/>
                <w:szCs w:val="20"/>
              </w:rPr>
              <w:t>/8</w:t>
            </w:r>
          </w:p>
          <w:p w:rsidR="009A1275" w:rsidRPr="003005C7" w:rsidRDefault="009A1275" w:rsidP="00CC76A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„Do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wskazywanego przez przedsiębiorcę w CEIDG lub w testamencie, powinny mieć odpowiednie zastosowanie przepisy dotyczące podstawienia spadkobiercy (w testamencie) lub o analogicznym skutku (przy ustanowieniu prokury „za życia”).”</w:t>
            </w: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uwzględniona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zmieniony zgodnie z uwagą.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59"/>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CC76A1">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10</w:t>
            </w:r>
            <w:r w:rsidR="009A1275" w:rsidRPr="003005C7">
              <w:rPr>
                <w:rFonts w:ascii="Arial" w:hAnsi="Arial" w:cs="Arial"/>
                <w:color w:val="17365D" w:themeColor="text2" w:themeShade="BF"/>
                <w:sz w:val="20"/>
                <w:szCs w:val="20"/>
                <w:lang w:eastAsia="zh-CN"/>
              </w:rPr>
              <w:t>/9</w:t>
            </w:r>
          </w:p>
          <w:p w:rsidR="009A1275" w:rsidRPr="003005C7" w:rsidRDefault="009A1275" w:rsidP="000457EF">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„Jeżeli przedsiębiorstwo objęte jest wspólnością ustawową małżeńską (pkt 1.2. </w:t>
            </w:r>
            <w:r w:rsidRPr="003005C7">
              <w:rPr>
                <w:rFonts w:ascii="Arial" w:hAnsi="Arial" w:cs="Arial"/>
                <w:i/>
                <w:iCs/>
                <w:color w:val="17365D" w:themeColor="text2" w:themeShade="BF"/>
                <w:sz w:val="20"/>
                <w:szCs w:val="20"/>
              </w:rPr>
              <w:t>Projektu</w:t>
            </w:r>
            <w:r w:rsidRPr="003005C7">
              <w:rPr>
                <w:rFonts w:ascii="Arial" w:hAnsi="Arial" w:cs="Arial"/>
                <w:color w:val="17365D" w:themeColor="text2" w:themeShade="BF"/>
                <w:sz w:val="20"/>
                <w:szCs w:val="20"/>
              </w:rPr>
              <w:t>) – postuluje się stosowanie do małżonka przepisów odpowiednio, jak do</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spadkobierców. Wydaje nam się to problematyczne z</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uwagi na inne, niż spadkobierców, usytuowanie jego</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pozycji właścicielskiej, które podlega ochronie konstytucyjnej. Nie wdając się w rozważania teoretyczne – sądzimy, że powinno wygrać dobro firmy i zachowanie jej</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ciągłości prawnej. Należy pamiętać, że wiele problemów pojawia się także wówczas, kiedy umiera ten z małżonków, który nie jest przedsiębiorcą wpisanym do CEIDG, jednakże 1/2 przedsiębiorstwa (precyzyjnie: 1/2 udziału we współwłasności w częściach ułamkowych każdego z praw wchodzących w skład przedsiębiorstwa) wchodzi od</w:t>
            </w:r>
            <w:r w:rsidR="000457EF">
              <w:rPr>
                <w:rFonts w:ascii="Arial" w:hAnsi="Arial" w:cs="Arial"/>
                <w:color w:val="17365D" w:themeColor="text2" w:themeShade="BF"/>
                <w:sz w:val="20"/>
                <w:szCs w:val="20"/>
              </w:rPr>
              <w:t> </w:t>
            </w:r>
            <w:r w:rsidRPr="003005C7">
              <w:rPr>
                <w:rFonts w:ascii="Arial" w:hAnsi="Arial" w:cs="Arial"/>
                <w:color w:val="17365D" w:themeColor="text2" w:themeShade="BF"/>
                <w:sz w:val="20"/>
                <w:szCs w:val="20"/>
              </w:rPr>
              <w:t xml:space="preserve">spadku i powstaje współwłasność pomiędzy </w:t>
            </w:r>
            <w:r w:rsidRPr="003005C7">
              <w:rPr>
                <w:rFonts w:ascii="Arial" w:hAnsi="Arial" w:cs="Arial"/>
                <w:color w:val="17365D" w:themeColor="text2" w:themeShade="BF"/>
                <w:sz w:val="20"/>
                <w:szCs w:val="20"/>
              </w:rPr>
              <w:lastRenderedPageBreak/>
              <w:t>małżonkiem-przedsiębiorcą, a spadkobiercami ustawowymi lub testamentowymi zmarłego. Jeśli przynajmniej jeden ze spadkobierców jest małoletni, aktualizują się przepisy dotyczące pieczy nad majątkiem małoletniego dziecka oraz nadzór sądu rodzinnego w tym zakresie. Sądzimy, że – dla dobra firmy, które powinno, choć obecnie nie jest, zostać skonfrontowane z dobrem małoletniego dziecka – należałoby osobno rozważyć zmiany legislacyjne dotyczące także tej sytuacji.”</w:t>
            </w: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 xml:space="preserve">Uwaga do wyjaśnienia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wymaga jaka miałaby być istotna zmian w zakresie praw małżonka niebędącego przedsiębiorcom, który jest współwłaścicielem przedsiębiorstwa lub niektórych jego składników oraz małoletniego spadkobiercy. </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CC76A1">
        <w:trPr>
          <w:trHeight w:val="352"/>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CC76A1">
            <w:pPr>
              <w:pStyle w:val="Default"/>
              <w:spacing w:after="120" w:line="240" w:lineRule="atLeast"/>
              <w:rPr>
                <w:rFonts w:ascii="Arial" w:hAnsi="Arial" w:cs="Arial"/>
                <w:color w:val="17365D" w:themeColor="text2" w:themeShade="BF"/>
                <w:sz w:val="20"/>
                <w:szCs w:val="20"/>
              </w:rPr>
            </w:pPr>
            <w:r>
              <w:rPr>
                <w:rFonts w:ascii="Arial" w:hAnsi="Arial" w:cs="Arial"/>
                <w:color w:val="17365D" w:themeColor="text2" w:themeShade="BF"/>
                <w:sz w:val="20"/>
                <w:szCs w:val="20"/>
              </w:rPr>
              <w:t>10</w:t>
            </w:r>
            <w:r w:rsidR="009A1275" w:rsidRPr="003005C7">
              <w:rPr>
                <w:rFonts w:ascii="Arial" w:hAnsi="Arial" w:cs="Arial"/>
                <w:color w:val="17365D" w:themeColor="text2" w:themeShade="BF"/>
                <w:sz w:val="20"/>
                <w:szCs w:val="20"/>
              </w:rPr>
              <w:t>/10</w:t>
            </w:r>
          </w:p>
          <w:p w:rsidR="009A1275" w:rsidRPr="003005C7" w:rsidRDefault="009A1275" w:rsidP="00CC76A1">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Zmianie powinny ulec przepisy dotyczące zlecenia. Zgodnie z art. 749 k.c. umowa zlecenia wygasa wskutek śmierci przyjmującego zlecenie, chyba, że sama stanowi inaczej. Ponieważ w obrocie gospodarczym ogromna część umów to umowy zlecenia, albo umowy, do których przepisy o zleceniu stosuje się posiłkowo, warto rozważyć modyfikację tego przepisu np. w ten sposób, że umowa zlecenia nie wygasa, jeśli została zawarta w związku z przedsiębiorstwem, którego działalność kontynuowana jest po śmierci przedsiębiorcy przez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To samo dotyczy innych umów zawieranych w ramach przedsiębiorstwa (np. leasingu, ubezpieczeń majątkowych i osobowych, dzierżawy, o roboty budowlane itp.).” </w:t>
            </w:r>
          </w:p>
          <w:p w:rsidR="009A1275" w:rsidRPr="003005C7" w:rsidRDefault="009A1275" w:rsidP="00CC76A1">
            <w:pPr>
              <w:ind w:left="0"/>
              <w:rPr>
                <w:rFonts w:ascii="Arial" w:hAnsi="Arial" w:cs="Arial"/>
                <w:color w:val="17365D" w:themeColor="text2" w:themeShade="BF"/>
                <w:sz w:val="20"/>
                <w:szCs w:val="20"/>
                <w:lang w:eastAsia="zh-CN"/>
              </w:rPr>
            </w:pP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uwzględniona</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Proponuje się uzupełnienie projektu poprzez wprowadzenie normy ogólnej regulującej kwestię niewygasania umów cywilnoprawnych. </w:t>
            </w:r>
          </w:p>
          <w:p w:rsidR="009A1275" w:rsidRPr="003005C7" w:rsidRDefault="009A1275" w:rsidP="00CC76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związku z tym art. 747 k.c. (omyłkowo wskazano art. 749 k.c.) powinien zostać zmodyfikowany.      </w:t>
            </w:r>
          </w:p>
          <w:p w:rsidR="009A1275" w:rsidRPr="003005C7" w:rsidRDefault="009A1275" w:rsidP="00CC76A1">
            <w:pPr>
              <w:rPr>
                <w:rFonts w:ascii="Arial" w:hAnsi="Arial" w:cs="Arial"/>
                <w:color w:val="17365D" w:themeColor="text2" w:themeShade="BF"/>
                <w:sz w:val="20"/>
                <w:szCs w:val="20"/>
                <w:lang w:eastAsia="zh-CN"/>
              </w:rPr>
            </w:pPr>
          </w:p>
          <w:p w:rsidR="009A1275" w:rsidRPr="003005C7" w:rsidRDefault="006A60CF" w:rsidP="00CC76A1">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Zob. także komentarz do uwagi 3</w:t>
            </w:r>
            <w:r w:rsidR="009A1275" w:rsidRPr="003005C7">
              <w:rPr>
                <w:rFonts w:ascii="Arial" w:hAnsi="Arial" w:cs="Arial"/>
                <w:color w:val="17365D" w:themeColor="text2" w:themeShade="BF"/>
                <w:sz w:val="20"/>
                <w:szCs w:val="20"/>
                <w:lang w:eastAsia="zh-CN"/>
              </w:rPr>
              <w:t>/</w:t>
            </w:r>
            <w:r>
              <w:rPr>
                <w:rFonts w:ascii="Arial" w:hAnsi="Arial" w:cs="Arial"/>
                <w:color w:val="17365D" w:themeColor="text2" w:themeShade="BF"/>
                <w:sz w:val="20"/>
                <w:szCs w:val="20"/>
                <w:lang w:eastAsia="zh-CN"/>
              </w:rPr>
              <w:t>1</w:t>
            </w:r>
            <w:r w:rsidR="009A1275" w:rsidRPr="003005C7">
              <w:rPr>
                <w:rFonts w:ascii="Arial" w:hAnsi="Arial" w:cs="Arial"/>
                <w:color w:val="17365D" w:themeColor="text2" w:themeShade="BF"/>
                <w:sz w:val="20"/>
                <w:szCs w:val="20"/>
                <w:lang w:eastAsia="zh-CN"/>
              </w:rPr>
              <w:t>.</w:t>
            </w:r>
          </w:p>
          <w:p w:rsidR="009A1275" w:rsidRPr="003005C7" w:rsidRDefault="009A1275" w:rsidP="006F1BAA">
            <w:pPr>
              <w:rPr>
                <w:rFonts w:ascii="Arial" w:hAnsi="Arial" w:cs="Arial"/>
                <w:color w:val="17365D" w:themeColor="text2" w:themeShade="BF"/>
                <w:sz w:val="20"/>
                <w:szCs w:val="20"/>
                <w:lang w:eastAsia="zh-CN"/>
              </w:rPr>
            </w:pPr>
          </w:p>
        </w:tc>
      </w:tr>
      <w:tr w:rsidR="009A1275" w:rsidRPr="003005C7" w:rsidTr="00DC38C0">
        <w:trPr>
          <w:trHeight w:val="2160"/>
        </w:trPr>
        <w:tc>
          <w:tcPr>
            <w:tcW w:w="819" w:type="dxa"/>
            <w:vMerge/>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p>
        </w:tc>
        <w:tc>
          <w:tcPr>
            <w:tcW w:w="1555" w:type="dxa"/>
            <w:vMerge/>
          </w:tcPr>
          <w:p w:rsidR="009A1275" w:rsidRPr="003005C7" w:rsidRDefault="009A1275" w:rsidP="00BE5BDE">
            <w:pPr>
              <w:jc w:val="center"/>
              <w:rPr>
                <w:rFonts w:ascii="Arial" w:hAnsi="Arial" w:cs="Arial"/>
                <w:b/>
                <w:color w:val="17365D" w:themeColor="text2" w:themeShade="BF"/>
                <w:sz w:val="20"/>
                <w:szCs w:val="20"/>
              </w:rPr>
            </w:pPr>
          </w:p>
        </w:tc>
        <w:tc>
          <w:tcPr>
            <w:tcW w:w="5548" w:type="dxa"/>
            <w:tcBorders>
              <w:bottom w:val="single" w:sz="4" w:space="0" w:color="auto"/>
              <w:right w:val="single" w:sz="4" w:space="0" w:color="auto"/>
            </w:tcBorders>
          </w:tcPr>
          <w:p w:rsidR="009A1275" w:rsidRPr="003005C7" w:rsidRDefault="00473346" w:rsidP="00CC76A1">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10</w:t>
            </w:r>
            <w:r w:rsidR="009A1275" w:rsidRPr="003005C7">
              <w:rPr>
                <w:rFonts w:ascii="Arial" w:hAnsi="Arial" w:cs="Arial"/>
                <w:color w:val="17365D" w:themeColor="text2" w:themeShade="BF"/>
                <w:sz w:val="20"/>
                <w:szCs w:val="20"/>
                <w:lang w:eastAsia="zh-CN"/>
              </w:rPr>
              <w:t>/11</w:t>
            </w:r>
          </w:p>
          <w:p w:rsidR="009A1275" w:rsidRPr="003005C7" w:rsidRDefault="009A1275" w:rsidP="00CC76A1">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Jeśli (…) utrzymanie w mocy wszystkich stosunków prawnych związanych z firmą miałoby zostać uzależnione od następczego, wyrażonego w terminie kilku lub kilkunastu tygodni przez spadkobierców lub na ich wniosek przez sąd, oświadczenia polegającego na powołaniu prokurenta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 jak należy rozpatrywać ich stan w okresie przejściowym, tj. do momentu śmierci do dnia powołania prokurenta?”</w:t>
            </w:r>
          </w:p>
        </w:tc>
        <w:tc>
          <w:tcPr>
            <w:tcW w:w="6062" w:type="dxa"/>
            <w:tcBorders>
              <w:left w:val="single" w:sz="4" w:space="0" w:color="auto"/>
            </w:tcBorders>
          </w:tcPr>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9A1275" w:rsidRPr="003005C7" w:rsidRDefault="009A1275" w:rsidP="00CC76A1">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W projekcie nie przewiduje się uzależnienia utrzymania w mocy stosunków cywilnoprawnych i administracyjnoprawnych od złożenia przez spadkobierców oświadczenia o ustanowieniu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r>
      <w:tr w:rsidR="00862A14" w:rsidRPr="003005C7" w:rsidTr="00862A14">
        <w:trPr>
          <w:trHeight w:val="112"/>
        </w:trPr>
        <w:tc>
          <w:tcPr>
            <w:tcW w:w="819" w:type="dxa"/>
            <w:vMerge w:val="restart"/>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862A14"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rPr>
              <w:t>III.</w:t>
            </w:r>
            <w:r w:rsidR="00862A14" w:rsidRPr="003005C7">
              <w:rPr>
                <w:rFonts w:ascii="Arial" w:hAnsi="Arial" w:cs="Arial"/>
                <w:b/>
                <w:color w:val="17365D" w:themeColor="text2" w:themeShade="BF"/>
                <w:sz w:val="20"/>
                <w:szCs w:val="20"/>
              </w:rPr>
              <w:t>1.2</w:t>
            </w:r>
          </w:p>
        </w:tc>
        <w:tc>
          <w:tcPr>
            <w:tcW w:w="1555" w:type="dxa"/>
            <w:vMerge w:val="restart"/>
          </w:tcPr>
          <w:p w:rsidR="00862A14" w:rsidRPr="003005C7" w:rsidRDefault="00862A14"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SKwP</w:t>
            </w:r>
          </w:p>
        </w:tc>
        <w:tc>
          <w:tcPr>
            <w:tcW w:w="5548" w:type="dxa"/>
            <w:tcBorders>
              <w:top w:val="single" w:sz="4" w:space="0" w:color="auto"/>
            </w:tcBorders>
          </w:tcPr>
          <w:p w:rsidR="00862A14" w:rsidRPr="003005C7" w:rsidRDefault="003F6F00" w:rsidP="00862A14">
            <w:pPr>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86912" behindDoc="0" locked="0" layoutInCell="1" allowOverlap="1" wp14:anchorId="27955F50" wp14:editId="28763E7B">
                      <wp:simplePos x="0" y="0"/>
                      <wp:positionH relativeFrom="column">
                        <wp:posOffset>8383905</wp:posOffset>
                      </wp:positionH>
                      <wp:positionV relativeFrom="paragraph">
                        <wp:posOffset>-1994535</wp:posOffset>
                      </wp:positionV>
                      <wp:extent cx="6748780" cy="228600"/>
                      <wp:effectExtent l="11430" t="5715" r="12065" b="1333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878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15pt,-157.05pt" to="1191.5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" strokecolor="#4579b8"/>
                  </w:pict>
                </mc:Fallback>
              </mc:AlternateContent>
            </w:r>
            <w:r w:rsidR="00473346">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/1</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 założeń do projektu ustawy wynika,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miałby zarządzać tymczasowo przedsiębiorstwem, jako zorganizowaną częścią spadku, poprzez prowadzenie przedsiębiorstwa i podejmowanie stosownych czynności faktycznych i prawnych. Teoretycznie jest to słuszne podejście, jednak autor założeń do projektu ustawy przyjął a priori, że prokurent </w:t>
            </w:r>
            <w:r w:rsidRPr="00770AD8">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miał stosowne kompetencje oraz prawne i faktyczne możliwości do pełnienia takiej funkcji. Teoretycznie tak powinno być. Jednak prowadzenie przedsiębiorstwa wymaga doświadczenia i wiedzy, ponieważ nieprawidłowe decyzje mogą spowodować negatywne konsekwencje, w tym w stosunku do osób trzecich (np. spadkobierców).”</w:t>
            </w:r>
          </w:p>
          <w:p w:rsidR="00862A14" w:rsidRPr="003005C7" w:rsidRDefault="00862A14" w:rsidP="009E7A48">
            <w:pPr>
              <w:rPr>
                <w:rFonts w:ascii="Arial" w:hAnsi="Arial" w:cs="Arial"/>
                <w:noProof/>
                <w:color w:val="17365D" w:themeColor="text2" w:themeShade="BF"/>
                <w:sz w:val="20"/>
                <w:szCs w:val="20"/>
              </w:rPr>
            </w:pPr>
          </w:p>
        </w:tc>
        <w:tc>
          <w:tcPr>
            <w:tcW w:w="6062" w:type="dxa"/>
          </w:tcPr>
          <w:p w:rsidR="00862A14" w:rsidRPr="003005C7" w:rsidRDefault="00862A14" w:rsidP="00862A14">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założono, że osoby ustanawiające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będą brały pod uwagę przy jego wyborze wiedzę i umiejętności danej osoby, zgodnie z zasadą dbałości o własne interesy. W przypadku ustanowienia prokurenta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 xml:space="preserve">przez sąd, przy jego ustanowieniu będzie on brał pod uwagę konieczność wyboru właściwej osoby do pełnienia tej funkcji (prokurent </w:t>
            </w:r>
            <w:r w:rsidRPr="003005C7">
              <w:rPr>
                <w:rFonts w:ascii="Arial" w:hAnsi="Arial" w:cs="Arial"/>
                <w:i/>
                <w:color w:val="17365D" w:themeColor="text2" w:themeShade="BF"/>
                <w:sz w:val="20"/>
                <w:szCs w:val="20"/>
              </w:rPr>
              <w:t xml:space="preserve"> mortis causa</w:t>
            </w:r>
            <w:r w:rsidRPr="003005C7">
              <w:rPr>
                <w:rFonts w:ascii="Arial" w:hAnsi="Arial" w:cs="Arial"/>
                <w:color w:val="17365D" w:themeColor="text2" w:themeShade="BF"/>
                <w:sz w:val="20"/>
                <w:szCs w:val="20"/>
              </w:rPr>
              <w:t xml:space="preserve"> będzie działał pod nadzorem sądu). </w:t>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Wprowadzenie wymogu posiadania np. specjalistycznej wiedzy prawniczej, czy ekonomicznej wydaje się rozwiązaniem zbyt rygorystycznym, biorąc pod uwagę, że różnorodność działalności przedsiębiorstw osób fizycznych. </w:t>
            </w:r>
          </w:p>
          <w:p w:rsidR="00862A14" w:rsidRPr="003005C7" w:rsidRDefault="00862A14"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Prokurent </w:t>
            </w:r>
            <w:r w:rsidRPr="003005C7">
              <w:rPr>
                <w:rFonts w:ascii="Arial" w:hAnsi="Arial" w:cs="Arial"/>
                <w:i/>
                <w:color w:val="17365D" w:themeColor="text2" w:themeShade="BF"/>
                <w:sz w:val="20"/>
                <w:szCs w:val="20"/>
              </w:rPr>
              <w:t xml:space="preserve"> mortis causa</w:t>
            </w:r>
            <w:r w:rsidRPr="003005C7">
              <w:rPr>
                <w:rFonts w:ascii="Arial" w:hAnsi="Arial" w:cs="Arial"/>
                <w:color w:val="17365D" w:themeColor="text2" w:themeShade="BF"/>
                <w:sz w:val="20"/>
                <w:szCs w:val="20"/>
              </w:rPr>
              <w:t xml:space="preserve"> będzie ponosił odpowiedzialność za wyrządzenie szkody spadkobiercom na zasadach ogólnych. Ponadto, na skutek zgłoszonych uwag projekt zamierza się uzupełnić o regulacje przewidujące odpowiedzialność karnoskarbową prokurenta </w:t>
            </w:r>
            <w:r w:rsidRPr="003005C7">
              <w:rPr>
                <w:rFonts w:ascii="Arial" w:hAnsi="Arial" w:cs="Arial"/>
                <w:i/>
                <w:color w:val="17365D" w:themeColor="text2" w:themeShade="BF"/>
                <w:sz w:val="20"/>
                <w:szCs w:val="20"/>
              </w:rPr>
              <w:t>mortis causa</w:t>
            </w:r>
            <w:r w:rsidR="00E108CA" w:rsidRPr="003005C7">
              <w:rPr>
                <w:rFonts w:ascii="Arial" w:hAnsi="Arial" w:cs="Arial"/>
                <w:color w:val="17365D" w:themeColor="text2" w:themeShade="BF"/>
                <w:sz w:val="20"/>
                <w:szCs w:val="20"/>
              </w:rPr>
              <w:t xml:space="preserve">. </w:t>
            </w: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473346" w:rsidP="00862A14">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/2</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"Ponadto (…) bez dostępu do wszystkich składników materialnych i niematerialnych składających się </w:t>
            </w:r>
            <w:r w:rsidRPr="003005C7">
              <w:rPr>
                <w:rFonts w:ascii="Arial" w:hAnsi="Arial" w:cs="Arial"/>
                <w:color w:val="17365D" w:themeColor="text2" w:themeShade="BF"/>
                <w:sz w:val="20"/>
                <w:szCs w:val="20"/>
                <w:lang w:eastAsia="zh-CN"/>
              </w:rPr>
              <w:lastRenderedPageBreak/>
              <w:t xml:space="preserve">na przedsiębiorstwo, jego prowadzenie będzie niewykonalne. Być może rozwiązaniem byłoby obligatoryjne zestawienie składników przedsiębiorstwa przekazanych prokurentowi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Uwaga do uzgodnienia wspólnie z uwagą MF (zob. uwagę nr 22/2 w tabeli uwag zgłoszonych w ramach uzgodnień </w:t>
            </w:r>
            <w:r w:rsidRPr="003005C7">
              <w:rPr>
                <w:rFonts w:ascii="Arial" w:hAnsi="Arial" w:cs="Arial"/>
                <w:color w:val="17365D" w:themeColor="text2" w:themeShade="BF"/>
                <w:sz w:val="20"/>
                <w:szCs w:val="20"/>
              </w:rPr>
              <w:lastRenderedPageBreak/>
              <w:t>międzyresortowych) dotyczącą obowiązków związanych z „remanentem likwidacyjnym”.</w:t>
            </w:r>
          </w:p>
          <w:p w:rsidR="00862A14"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kontynuacji działalności przedsiębiorstwa zmarłego przedsiębiorcy nie wydaje się uzasadnione wprowadzenie obowiązków związanych z likwidacją działalności. Mając na względzie wskazywaną przez autora uwagi potrzebę zapewnienia dostępu do wszystkich składników materialnych i niematerialnych proponuje się wprowadzenie rozwiązania polegającego na dokonaniu wykazu/spisu aktywów i pasywów przedsiębiorstwa w możliwe prosty i nadmiernie nieczasochłonny sposób. W przypadku przyjęcia takiego rozwiązania bądź pozostawienia obecnie obowiązujących regulacji bez zmian rozstrzygnięcia wymaga, czy wymóg ten miałaby dotyczyć każdego przypadku nabycia przedsiębiorstwa w spadku, czy tylko przypadków, w których ustanowiono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t>
            </w: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473346" w:rsidP="00862A14">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/3</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założeniach do projektu nie wskazano również, czy czynności faktyczne i prawne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mogą mieć odniesienie do zdarzeń sprzed dnia otwarcia spadku. Jest to w praktyce istotne (np. w kontekście dokonywania korekt deklaracji podatku VAT sprzed daty śmierci przedsiębiorcy). Z jednej strony wydaje się to być oczywiste, ale z drugiej rodzi określone skutki po stronie osób trzecich (np. członków rodziny podatnika, którzy są odpowiedzialni za zobowiązania podatkowe powstałe w okresie, którego miałaby dotyczyć czynność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założono, że co do zasady czynności podejmowanie przez </w:t>
            </w:r>
            <w:r w:rsidRPr="003005C7">
              <w:rPr>
                <w:rFonts w:ascii="Arial" w:hAnsi="Arial" w:cs="Arial"/>
                <w:color w:val="17365D" w:themeColor="text2" w:themeShade="BF"/>
                <w:sz w:val="20"/>
                <w:szCs w:val="20"/>
                <w:lang w:eastAsia="zh-CN"/>
              </w:rPr>
              <w:t xml:space="preserve">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będą dotyczyły i miały wpływ na zdarzenia sprzed dnia otwarcia spadku. Niemniej podniesiona w uwadze kwestia ew. korekty podatku VAT wymaga uzgodnienia wraz z MF, także w kontekście uwag zgłoszonych w toku uzgodnień międzyresortowych (zob. uwagi MF, MSZ i RCL - nr 18-20</w:t>
            </w:r>
            <w:r w:rsidRPr="003005C7">
              <w:rPr>
                <w:rFonts w:ascii="Arial" w:hAnsi="Arial" w:cs="Arial"/>
                <w:color w:val="17365D" w:themeColor="text2" w:themeShade="BF"/>
                <w:sz w:val="20"/>
                <w:szCs w:val="20"/>
              </w:rPr>
              <w:t xml:space="preserve"> w tabeli uwag zgłoszonych w ramach uzgodnień międzyresortowych). </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473346" w:rsidP="00862A14">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/4</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„Newralgicznym będzie określenie zasad wynagradzania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 praktyce prowadzenie </w:t>
            </w:r>
            <w:r w:rsidRPr="003005C7">
              <w:rPr>
                <w:rFonts w:ascii="Arial" w:hAnsi="Arial" w:cs="Arial"/>
                <w:color w:val="17365D" w:themeColor="text2" w:themeShade="BF"/>
                <w:sz w:val="20"/>
                <w:szCs w:val="20"/>
                <w:lang w:eastAsia="zh-CN"/>
              </w:rPr>
              <w:lastRenderedPageBreak/>
              <w:t xml:space="preserve">działalności gospodarczej oznacza niejednokrotnie pracę w wymiarze znacznie przekraczającym przewidziane dla stosunku pracy normy czasowe. Bez wątpienia prowadzenie przedsiębiorstwa musi wiązać się z pełną gotowością do podejmowania czynności w imieniu i na rzecz tego przedsiębiorstwa. Co za tym idzie,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ma prawo oczekiwać stosownego wynagrodzenia z tego tytułu. W wielu wypadkach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musiał zrezygnować z dotychczasowych zajęć zarobkowych, aby skutecznie poprowadzić przedsiębiorstwo zmarłego przedsiębiorcy. Inne podejście oznaczałoby lekceważenie faktycznej roli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i sprowadzenie jego roli do nadzoru nad majątkiem spadkodawcy. założeń do projektu wynika tymczasem, że cyt. „Spadkobiercy mogliby zawrzeć z prokurentem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umowę zlecenia, w której mogłoby zostać uregulowane wynagrodzenie prokurenta oraz ewentualnie jego dodatkowe obowiązki, np. sporządzenie lub zlecenie wyceny przedsiębiorstwa czy też opracowanie i przedstawienie spadkobiercom możliwych „scenariuszy” dalszych losów przedsiębiorstwa (np. utworzenie spółki prawa handlowego), w tym dotyczących uregulowania kwestii „własności” przedsiębiorstwa. Treść i forma tych uzgodnień nie powinny podlegać regulacji ustawowej.” Istnieją obawy, że tak ogólne potraktowanie bardzo ważnej kwestii, jaką jest wynagrodzenie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rodziło wiele wątpliwości interpretacyjnych i sporów. W takim wypadku opcją jest pobieranie wynagrodzenia z pożytków, jakie może przynieść prowadzenie bieżącej działalności  przedsiębiorstwa, choć może to nie być rozwiązanie zadowalające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czy spadkobierców przedsiębiorcy.”</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kwestia wysokości wynagrodzenia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powinna zasadniczo podlegać uzgodnieniu między </w:t>
            </w:r>
            <w:r w:rsidRPr="003005C7">
              <w:rPr>
                <w:rFonts w:ascii="Arial" w:hAnsi="Arial" w:cs="Arial"/>
                <w:color w:val="17365D" w:themeColor="text2" w:themeShade="BF"/>
                <w:sz w:val="20"/>
                <w:szCs w:val="20"/>
              </w:rPr>
              <w:lastRenderedPageBreak/>
              <w:t xml:space="preserve">osobami (przedsiębiorcą lub innymi osobami uprawnionymi do jego ustanowienia) a samym prokurentem. W przypadku braku takiego ustalenia prokurentowi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powinno przysługiwać zwykłe wynagrodzenie za czynności tego rodzaju, na wzór rozwiązania przewidzianego w art. 735 § 2 k.c. (zob. także komentarz do uwagi RCL nr 3/3 w tabeli uwag zgłoszonych w ramach uzgodnień międzyresortowych).</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3F6F00" w:rsidP="00862A14">
            <w:pPr>
              <w:tabs>
                <w:tab w:val="left" w:pos="2304"/>
              </w:tabs>
              <w:rPr>
                <w:rFonts w:ascii="Arial" w:hAnsi="Arial" w:cs="Arial"/>
                <w:color w:val="17365D" w:themeColor="text2" w:themeShade="BF"/>
                <w:sz w:val="20"/>
                <w:szCs w:val="20"/>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88960" behindDoc="0" locked="0" layoutInCell="1" allowOverlap="1" wp14:anchorId="5B47B3EC" wp14:editId="68CE4A43">
                      <wp:simplePos x="0" y="0"/>
                      <wp:positionH relativeFrom="column">
                        <wp:posOffset>8890</wp:posOffset>
                      </wp:positionH>
                      <wp:positionV relativeFrom="paragraph">
                        <wp:posOffset>25400</wp:posOffset>
                      </wp:positionV>
                      <wp:extent cx="0" cy="0"/>
                      <wp:effectExtent l="8890" t="6350" r="10160" b="12700"/>
                      <wp:wrapNone/>
                      <wp:docPr id="5"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pt" to=".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" strokecolor="#4579b8"/>
                  </w:pict>
                </mc:Fallback>
              </mc:AlternateContent>
            </w:r>
            <w:r w:rsidR="00473346">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/5</w:t>
            </w:r>
            <w:r w:rsidR="00862A14" w:rsidRPr="003005C7">
              <w:rPr>
                <w:rFonts w:ascii="Arial" w:hAnsi="Arial" w:cs="Arial"/>
                <w:color w:val="17365D" w:themeColor="text2" w:themeShade="BF"/>
                <w:sz w:val="20"/>
                <w:szCs w:val="20"/>
                <w:lang w:eastAsia="zh-CN"/>
              </w:rPr>
              <w:tab/>
            </w:r>
          </w:p>
          <w:p w:rsidR="00862A14" w:rsidRPr="003005C7" w:rsidRDefault="00862A14" w:rsidP="00862A14">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Założenia do projektu ustawy odnoszą się do kwestii odpowiedzialności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następujący sposób: (…) Odpowiedzialność za szkodę wyrządzoną na skutek nienależytego wykonywania obowiązków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ponosić powinien z samego faktu podjęcia się pełnienia tej funkcji. Nie zmienia to jednak faktu, że zaproponowane w założeniach do projektu ustaw rozwiązanie wydaje się być jednak niedoskonałe. Z założeń projektu ustawy nie wynika również, czy odpowiedzialność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byłaby oparta na zasadzie winy czy ryzyka związanego z prowadzoną działalnością gospodarczą. Pewnym rozwiązaniem byłoby w takim wypadku nałożenie na prokurenta obowiązku ubezpieczenia OC na wypadek szkód wyrządzonych spadkobiercom lub osobom trzecim wskutek działań prokurenta </w:t>
            </w:r>
            <w:r w:rsidRPr="003005C7">
              <w:rPr>
                <w:rFonts w:ascii="Arial" w:hAnsi="Arial" w:cs="Arial"/>
                <w:i/>
                <w:color w:val="17365D" w:themeColor="text2" w:themeShade="BF"/>
                <w:sz w:val="20"/>
                <w:szCs w:val="20"/>
              </w:rPr>
              <w:t>mortis</w:t>
            </w:r>
            <w:r w:rsidRPr="003005C7">
              <w:rPr>
                <w:rFonts w:ascii="Arial" w:hAnsi="Arial" w:cs="Arial"/>
                <w:color w:val="17365D" w:themeColor="text2" w:themeShade="BF"/>
                <w:sz w:val="20"/>
                <w:szCs w:val="20"/>
              </w:rPr>
              <w:t xml:space="preserve"> </w:t>
            </w:r>
            <w:r w:rsidRPr="003005C7">
              <w:rPr>
                <w:rFonts w:ascii="Arial" w:hAnsi="Arial" w:cs="Arial"/>
                <w:i/>
                <w:color w:val="17365D" w:themeColor="text2" w:themeShade="BF"/>
                <w:sz w:val="20"/>
                <w:szCs w:val="20"/>
              </w:rPr>
              <w:t>causa</w:t>
            </w:r>
            <w:r w:rsidRPr="003005C7">
              <w:rPr>
                <w:rFonts w:ascii="Arial" w:hAnsi="Arial" w:cs="Arial"/>
                <w:color w:val="17365D" w:themeColor="text2" w:themeShade="BF"/>
                <w:sz w:val="20"/>
                <w:szCs w:val="20"/>
              </w:rPr>
              <w:t>. Jednak koszt składek obciążałby zapewne majątek zmarłego przedsiębiorcy, ponieważ można sobie wyobrazić sprzeciw prokurenta mortis causa w razie konieczności ponoszenia takich wydatków z własnych środków.”</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spacing w:before="240"/>
              <w:ind w:left="100"/>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rPr>
              <w:t>O</w:t>
            </w:r>
            <w:r w:rsidRPr="003005C7">
              <w:rPr>
                <w:rFonts w:ascii="Arial" w:hAnsi="Arial" w:cs="Arial"/>
                <w:color w:val="17365D" w:themeColor="text2" w:themeShade="BF"/>
                <w:sz w:val="20"/>
                <w:szCs w:val="20"/>
                <w:lang w:eastAsia="en-US"/>
              </w:rPr>
              <w:t xml:space="preserve">gólna reguła w prawie cywilnym dotycząca odpowiedzialności to odpowiedzialność za szkodę, do której doszło wskutek zdarzeń nazywanych </w:t>
            </w:r>
            <w:r w:rsidRPr="003005C7">
              <w:rPr>
                <w:rFonts w:ascii="Arial" w:hAnsi="Arial" w:cs="Arial"/>
                <w:bCs/>
                <w:color w:val="17365D" w:themeColor="text2" w:themeShade="BF"/>
                <w:sz w:val="20"/>
                <w:szCs w:val="20"/>
                <w:lang w:eastAsia="en-US"/>
              </w:rPr>
              <w:t>czynami niedozwolonymi</w:t>
            </w:r>
            <w:r w:rsidRPr="003005C7">
              <w:rPr>
                <w:rFonts w:ascii="Arial" w:hAnsi="Arial" w:cs="Arial"/>
                <w:color w:val="17365D" w:themeColor="text2" w:themeShade="BF"/>
                <w:sz w:val="20"/>
                <w:szCs w:val="20"/>
                <w:lang w:eastAsia="en-US"/>
              </w:rPr>
              <w:t xml:space="preserve"> (odpowiedzialność deliktowa) – art. 415 k.c. </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473346" w:rsidP="00862A14">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/6</w:t>
            </w:r>
          </w:p>
          <w:p w:rsidR="00862A14" w:rsidRPr="003005C7" w:rsidRDefault="00862A14" w:rsidP="00862A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„Powstaje także pytanie dlaczego w założeniach projektu ustawy nie pojawia się kwestia odpowiedzialności karnej i karnoskarbowej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Jeśli obowiązkiem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ma być prowadzenie przedsiębiorstwa zmarłego spadkodawcy, istnieje możliwość popełnienia przestępstw lub wykroczeń, w tym karnoskarbowych związanych z taką działalnością.”</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Wydaje się, że nie ma potrzeby wprowadzania szczególnego rodzaju przestępstwa bądź wykroczenia jakiego mógłby się dopuścić prokurent mortis causa. Pod rozwagę poddać jednakże należy regulację w zakresie odpowiedzialności karno-skarbowej. Zob. także komentarz do uwagi MF nr 30 w tabeli uwag zgłoszonych w ramach uzgodnień międzyresortowych.</w:t>
            </w:r>
          </w:p>
          <w:p w:rsidR="00862A14" w:rsidRPr="003005C7" w:rsidRDefault="00862A14" w:rsidP="00BE5BDE">
            <w:pPr>
              <w:rPr>
                <w:rFonts w:ascii="Arial" w:hAnsi="Arial" w:cs="Arial"/>
                <w:b/>
                <w:color w:val="17365D" w:themeColor="text2" w:themeShade="BF"/>
                <w:sz w:val="20"/>
                <w:szCs w:val="20"/>
                <w:u w:val="single"/>
              </w:rPr>
            </w:pPr>
          </w:p>
        </w:tc>
      </w:tr>
      <w:tr w:rsidR="00862A14" w:rsidRPr="003005C7" w:rsidTr="0070274E">
        <w:trPr>
          <w:trHeight w:val="112"/>
        </w:trPr>
        <w:tc>
          <w:tcPr>
            <w:tcW w:w="819" w:type="dxa"/>
            <w:vMerge/>
            <w:shd w:val="clear" w:color="auto" w:fill="F9FBFD"/>
            <w:tcMar>
              <w:top w:w="0" w:type="dxa"/>
              <w:left w:w="108" w:type="dxa"/>
              <w:bottom w:w="0" w:type="dxa"/>
              <w:right w:w="108" w:type="dxa"/>
            </w:tcMar>
          </w:tcPr>
          <w:p w:rsidR="00862A14" w:rsidRPr="003005C7" w:rsidRDefault="00862A14"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862A14" w:rsidRPr="003005C7" w:rsidRDefault="00862A14" w:rsidP="00BE5BDE">
            <w:pPr>
              <w:jc w:val="center"/>
              <w:rPr>
                <w:rFonts w:ascii="Arial" w:hAnsi="Arial" w:cs="Arial"/>
                <w:b/>
                <w:color w:val="17365D" w:themeColor="text2" w:themeShade="BF"/>
                <w:sz w:val="20"/>
                <w:szCs w:val="20"/>
              </w:rPr>
            </w:pPr>
          </w:p>
        </w:tc>
        <w:tc>
          <w:tcPr>
            <w:tcW w:w="1555" w:type="dxa"/>
            <w:vMerge/>
          </w:tcPr>
          <w:p w:rsidR="00862A14" w:rsidRPr="003005C7" w:rsidRDefault="00862A14" w:rsidP="00BE5BDE">
            <w:pPr>
              <w:jc w:val="center"/>
              <w:rPr>
                <w:rFonts w:ascii="Arial" w:hAnsi="Arial" w:cs="Arial"/>
                <w:b/>
                <w:color w:val="17365D" w:themeColor="text2" w:themeShade="BF"/>
                <w:sz w:val="20"/>
                <w:szCs w:val="20"/>
                <w:lang w:eastAsia="de-DE"/>
              </w:rPr>
            </w:pPr>
          </w:p>
        </w:tc>
        <w:tc>
          <w:tcPr>
            <w:tcW w:w="5548" w:type="dxa"/>
            <w:tcBorders>
              <w:top w:val="single" w:sz="4" w:space="0" w:color="auto"/>
            </w:tcBorders>
          </w:tcPr>
          <w:p w:rsidR="00862A14" w:rsidRPr="003005C7" w:rsidRDefault="00473346" w:rsidP="00862A14">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11</w:t>
            </w:r>
            <w:r w:rsidR="00862A14" w:rsidRPr="003005C7">
              <w:rPr>
                <w:rFonts w:ascii="Arial" w:hAnsi="Arial" w:cs="Arial"/>
                <w:color w:val="17365D" w:themeColor="text2" w:themeShade="BF"/>
                <w:sz w:val="20"/>
                <w:szCs w:val="20"/>
                <w:lang w:eastAsia="zh-CN"/>
              </w:rPr>
              <w:t>/7</w:t>
            </w:r>
          </w:p>
          <w:p w:rsidR="00862A14" w:rsidRPr="003005C7" w:rsidRDefault="00862A14" w:rsidP="00862A14">
            <w:pPr>
              <w:rPr>
                <w:rFonts w:ascii="Arial" w:hAnsi="Arial" w:cs="Arial"/>
                <w:noProof/>
                <w:color w:val="17365D" w:themeColor="text2" w:themeShade="BF"/>
                <w:sz w:val="20"/>
                <w:szCs w:val="20"/>
              </w:rPr>
            </w:pPr>
            <w:r w:rsidRPr="003005C7">
              <w:rPr>
                <w:rFonts w:ascii="Arial" w:hAnsi="Arial" w:cs="Arial"/>
                <w:color w:val="17365D" w:themeColor="text2" w:themeShade="BF"/>
                <w:sz w:val="20"/>
                <w:szCs w:val="20"/>
                <w:lang w:eastAsia="zh-CN"/>
              </w:rPr>
              <w:lastRenderedPageBreak/>
              <w:t xml:space="preserve">„W założeniach do projektu postuluje się wprowadzenie rozwiązań prawnych o charakterze ogólnym, pozwalających na oddzielenie majątku „prywatnego” przedsiębiorcy od majątku związanego z prowadzoną działalnością gospodarczą (wyodrębnienie majątku przedsiębiorstwa osoby fizycznej) – dzięki którym możliwe byłoby wyłączenie tego majątku z masy spadkowej, przy jednoczesnym zastosowaniu zasady jednokrotności opodatkowania dochodu przedsiębiorcy oraz możliwości prowadzenia uproszczonej ewidencji (księga przychodów i rozchodów). Jest to słuszna uwaga, niestety nie towarzyszą jej założenia praktycznych rozwiązań. Niezwykle istotną kwestią jest, że majątek zmarłego przedsiębiorcy (masa spadkowa) może obejmować nie tylko przedsiębiorstwo spadkodawcy, ale również inne składniki majątku prywatnego. W wypadku, gdy takie składniki były </w:t>
            </w:r>
            <w:r w:rsidRPr="003005C7">
              <w:rPr>
                <w:rFonts w:ascii="Arial" w:hAnsi="Arial" w:cs="Arial"/>
                <w:i/>
                <w:color w:val="17365D" w:themeColor="text2" w:themeShade="BF"/>
                <w:sz w:val="20"/>
                <w:szCs w:val="20"/>
                <w:lang w:eastAsia="zh-CN"/>
              </w:rPr>
              <w:t>de facto</w:t>
            </w:r>
            <w:r w:rsidRPr="003005C7">
              <w:rPr>
                <w:rFonts w:ascii="Arial" w:hAnsi="Arial" w:cs="Arial"/>
                <w:color w:val="17365D" w:themeColor="text2" w:themeShade="BF"/>
                <w:sz w:val="20"/>
                <w:szCs w:val="20"/>
                <w:lang w:eastAsia="zh-CN"/>
              </w:rPr>
              <w:t xml:space="preserve"> wykorzystywane w działalności przedsiębiorstwa, ale nie stanowiły jego części, może powstać patowa sytuacja –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nie może wykonywać swoich obowiązków, ponieważ nie ma dostępu do składników majątku niezbędnych do prowadzenia takiego przedsiębiorstwa. W projekcie zauważono ten problem, jednak pozostawiono tę kwestię bez jednoznacznej odpowiedzi, odwołując się do konieczności jej uregulowania poprzez wprowadzenie zmian w przepisach prawa. Niestety, w praktyce może się to okazać niewykonalne, zarówno na etapie zmian legislacyjnych, jak też ich następczego wdrażania.”</w:t>
            </w:r>
          </w:p>
        </w:tc>
        <w:tc>
          <w:tcPr>
            <w:tcW w:w="6062" w:type="dxa"/>
          </w:tcPr>
          <w:p w:rsidR="00E108CA" w:rsidRPr="003005C7" w:rsidRDefault="00E108CA" w:rsidP="00E108CA">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lastRenderedPageBreak/>
              <w:t>Uwaga do wyjaśnienia</w:t>
            </w:r>
            <w:r w:rsidRPr="003005C7">
              <w:rPr>
                <w:rFonts w:ascii="Arial" w:hAnsi="Arial" w:cs="Arial"/>
                <w:b/>
                <w:color w:val="17365D" w:themeColor="text2" w:themeShade="BF"/>
                <w:sz w:val="20"/>
                <w:szCs w:val="20"/>
              </w:rPr>
              <w:t xml:space="preserve">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lastRenderedPageBreak/>
              <w:t xml:space="preserve">Wydaje się, że potrzeba korzystania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z praw i rzeczy stanowiących własność innych niż zmarły przedsiębiorca nie powinna prowadzić do naruszenia prawa własności. Rozważenia wymaga, czy możliwe byłoby wprowadzenie regulacji zapewniającej korzystanie z praw i rzeczy innych osób za słusznym wynagrodzeniem.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Zob. także komentarz do uwagi RCL nr 3/5 w tabeli uwag zgłoszonych w ramach uzgodnień międzyresortowych.</w:t>
            </w:r>
          </w:p>
          <w:p w:rsidR="00862A14" w:rsidRPr="003005C7" w:rsidRDefault="00862A14" w:rsidP="00BE5BDE">
            <w:pPr>
              <w:rPr>
                <w:rFonts w:ascii="Arial" w:hAnsi="Arial" w:cs="Arial"/>
                <w:b/>
                <w:color w:val="17365D" w:themeColor="text2" w:themeShade="BF"/>
                <w:sz w:val="20"/>
                <w:szCs w:val="20"/>
                <w:u w:val="single"/>
              </w:rPr>
            </w:pPr>
          </w:p>
        </w:tc>
      </w:tr>
      <w:tr w:rsidR="003005C7" w:rsidRPr="003005C7" w:rsidTr="00E108CA">
        <w:trPr>
          <w:trHeight w:val="262"/>
        </w:trPr>
        <w:tc>
          <w:tcPr>
            <w:tcW w:w="819" w:type="dxa"/>
            <w:vMerge w:val="restart"/>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E108CA"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rPr>
              <w:t>III.</w:t>
            </w:r>
            <w:r w:rsidR="00E108CA" w:rsidRPr="003005C7">
              <w:rPr>
                <w:rFonts w:ascii="Arial" w:hAnsi="Arial" w:cs="Arial"/>
                <w:b/>
                <w:color w:val="17365D" w:themeColor="text2" w:themeShade="BF"/>
                <w:sz w:val="20"/>
                <w:szCs w:val="20"/>
              </w:rPr>
              <w:t>1.2</w:t>
            </w:r>
          </w:p>
        </w:tc>
        <w:tc>
          <w:tcPr>
            <w:tcW w:w="1555" w:type="dxa"/>
            <w:vMerge w:val="restart"/>
          </w:tcPr>
          <w:p w:rsidR="00E108CA" w:rsidRPr="003005C7" w:rsidRDefault="00E108CA"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PM DG</w:t>
            </w:r>
            <w:r w:rsidRPr="003005C7">
              <w:rPr>
                <w:rStyle w:val="Odwoanieprzypisudolnego"/>
                <w:rFonts w:ascii="Arial" w:hAnsi="Arial" w:cs="Arial"/>
                <w:b/>
                <w:color w:val="17365D" w:themeColor="text2" w:themeShade="BF"/>
                <w:sz w:val="20"/>
                <w:szCs w:val="20"/>
                <w:lang w:eastAsia="de-DE"/>
              </w:rPr>
              <w:footnoteReference w:id="8"/>
            </w:r>
          </w:p>
        </w:tc>
        <w:tc>
          <w:tcPr>
            <w:tcW w:w="5548" w:type="dxa"/>
          </w:tcPr>
          <w:p w:rsidR="00E108CA"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12</w:t>
            </w:r>
            <w:r w:rsidR="00E108CA" w:rsidRPr="003005C7">
              <w:rPr>
                <w:rFonts w:ascii="Arial" w:hAnsi="Arial" w:cs="Arial"/>
                <w:color w:val="17365D" w:themeColor="text2" w:themeShade="BF"/>
                <w:sz w:val="20"/>
                <w:szCs w:val="20"/>
              </w:rPr>
              <w:t>/1</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„[Proponuje się by] w razie braku zgody [wśród </w:t>
            </w:r>
            <w:r w:rsidRPr="003005C7">
              <w:rPr>
                <w:rFonts w:ascii="Arial" w:hAnsi="Arial" w:cs="Arial"/>
                <w:color w:val="17365D" w:themeColor="text2" w:themeShade="BF"/>
                <w:sz w:val="20"/>
                <w:szCs w:val="20"/>
              </w:rPr>
              <w:lastRenderedPageBreak/>
              <w:t xml:space="preserve">spadkobierców, co do wyboru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 wyznaczany byłby [on] przez Sąd spośród osób wykonujących zawód zaufania publicznego – adwokatów/radców prawnych lub syndyków). Powyższe rozwiązanie gwarantowałoby nie tylko profesjonalny poziom prowadzenia firmy w okresie przejściowym, ale również gwarancje zabezpieczenia praw osób trzecich.</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niezasadna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Sąd wyznaczając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będzie brał </w:t>
            </w:r>
            <w:r w:rsidRPr="003005C7">
              <w:rPr>
                <w:rFonts w:ascii="Arial" w:hAnsi="Arial" w:cs="Arial"/>
                <w:color w:val="17365D" w:themeColor="text2" w:themeShade="BF"/>
                <w:sz w:val="20"/>
                <w:szCs w:val="20"/>
              </w:rPr>
              <w:lastRenderedPageBreak/>
              <w:t xml:space="preserve">pod uwagę potrzebą do zarządzania przedsiębiorstwem wiedzę i umiejętności, jakimi powinien legitymować się prokurent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 xml:space="preserve">uwzględniając profil działalności i wielkość przedsiębiorstwa zmarłego przedsiębiorcy. Ograniczenie kręgu osób, które mogłyby pełnić funkcje prokurenta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 xml:space="preserve">tylko do kręgu profesjonalnych pełnomocników i doradców restrukturyzacyjnych wydaje się rozwiązaniem zbyt rygorystycznym. Brak jest także uzasadnienia dla różnicowania kręgu  osób, które mogłyby pełnić funkcje prokurenta </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w oparciu o kryterium podmiotu, które dokonuje jego ustanowienia.</w:t>
            </w:r>
          </w:p>
        </w:tc>
      </w:tr>
      <w:tr w:rsidR="003005C7" w:rsidRPr="003005C7" w:rsidTr="007445DA">
        <w:trPr>
          <w:trHeight w:val="261"/>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12</w:t>
            </w:r>
            <w:r w:rsidR="00E108CA" w:rsidRPr="003005C7">
              <w:rPr>
                <w:rFonts w:ascii="Arial" w:hAnsi="Arial" w:cs="Arial"/>
                <w:color w:val="17365D" w:themeColor="text2" w:themeShade="BF"/>
                <w:sz w:val="20"/>
                <w:szCs w:val="20"/>
              </w:rPr>
              <w:t>/2</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chcielibyśmy zwrócić uwagę na konieczność ustalenia czy projektowane rozwiązania mają wyręczać polskich przedsiębiorców od podjęcia decyzji w tak istotnych sprawach jak przekazanie sterów firmy sukcesorom (co można z powodzeniem przeprowadzić w oparciu o istniejące narzędzia prawne wsparte unikatowym na skalę europejską zwolnieniem z podatku od spadków i darowizn w ramach pierwszej grupy podatkowej), czy też mają stanowić swoiste koło ratunkowe na wypadek zaniedbań nestorów, gdy wynikają one z niewiedzy czy też z braku należytej roztropności.”</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Celem regulacji nie jest pozbawienie przedsiębiorców – osób fizycznych możliwości przekazywania swoich przedsiębiorstw za życia swoim następcom, np. na podstawie planów sukcesyjnych. Regulacja będzie znajdowała zastosowanie, przykładowo w przypadkach gdy przedsiębiorca nie podjął decyzji co do sukcesji, nie dokończył planu sukcesyjnego, nie chciał oddać przedsiębiorstwa w ręce innej osoby dopóki żyje, przedsiębiorca nie przeprowadził sukcesji z obawy przed ew. konfliktem w rodzinnie wywołanym przekazaniem jednemu lub niektórym spadkobiercom przedsiębiorstwa, zmarł w wyniku nieszczęśliwego wypadku lub nagłej choroby.</w:t>
            </w:r>
          </w:p>
        </w:tc>
      </w:tr>
      <w:tr w:rsidR="003005C7" w:rsidRPr="003005C7" w:rsidTr="007445DA">
        <w:trPr>
          <w:trHeight w:val="261"/>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12</w:t>
            </w:r>
            <w:r w:rsidR="00E108CA" w:rsidRPr="003005C7">
              <w:rPr>
                <w:rFonts w:ascii="Arial" w:hAnsi="Arial" w:cs="Arial"/>
                <w:color w:val="17365D" w:themeColor="text2" w:themeShade="BF"/>
                <w:sz w:val="20"/>
                <w:szCs w:val="20"/>
              </w:rPr>
              <w:t>/3</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uwagi na niepewność prawną związaną ze statusem majątkowym firmy, należy jednoznacznie i w krótkim czasie oznaczyć reguły funkcjonowania firmy w okresie przejściowym (możliwie jak najkrótszym (np. do miesiąca), to jest w czasie objęcia funkcji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lub wykonawcę testamentu/zarządcę masy spadku. Należałoby też rozważyć kwestię zabezpieczenia </w:t>
            </w:r>
            <w:r w:rsidRPr="003005C7">
              <w:rPr>
                <w:rFonts w:ascii="Arial" w:hAnsi="Arial" w:cs="Arial"/>
                <w:color w:val="17365D" w:themeColor="text2" w:themeShade="BF"/>
                <w:sz w:val="20"/>
                <w:szCs w:val="20"/>
              </w:rPr>
              <w:lastRenderedPageBreak/>
              <w:t xml:space="preserve">na majątku „firmy” roszczeń jej wierzycieli, do czasu objęcia firmy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Wprowadzenie sztywnego, krótkiego terminu w tym przypadku nie wydaje się właściwym rozwiązaniem. Chociaż pożądane jest jak najszybsze uregulowanie kwestii prawnych zapewniających bieżące funkcjonowanie przedsiębiorstwa, na uwadze mieć należy również stworzenie podstaw do utrzymania jak największej liczby przedsiębiorstw osób fizycznych.</w:t>
            </w:r>
          </w:p>
        </w:tc>
      </w:tr>
      <w:tr w:rsidR="00933559" w:rsidRPr="003005C7" w:rsidTr="00933559">
        <w:trPr>
          <w:trHeight w:val="1134"/>
        </w:trPr>
        <w:tc>
          <w:tcPr>
            <w:tcW w:w="819" w:type="dxa"/>
            <w:vMerge w:val="restart"/>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rPr>
              <w:t>III.</w:t>
            </w:r>
            <w:r w:rsidRPr="003005C7">
              <w:rPr>
                <w:rFonts w:ascii="Arial" w:hAnsi="Arial" w:cs="Arial"/>
                <w:b/>
                <w:color w:val="17365D" w:themeColor="text2" w:themeShade="BF"/>
                <w:sz w:val="20"/>
                <w:szCs w:val="20"/>
              </w:rPr>
              <w:t>1.2</w:t>
            </w:r>
          </w:p>
        </w:tc>
        <w:tc>
          <w:tcPr>
            <w:tcW w:w="1555" w:type="dxa"/>
            <w:vMerge w:val="restart"/>
          </w:tcPr>
          <w:p w:rsidR="00933559" w:rsidRPr="003005C7" w:rsidRDefault="00933559"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IFR</w:t>
            </w:r>
          </w:p>
        </w:tc>
        <w:tc>
          <w:tcPr>
            <w:tcW w:w="5548" w:type="dxa"/>
          </w:tcPr>
          <w:p w:rsidR="00933559" w:rsidRPr="003005C7" w:rsidRDefault="00933559" w:rsidP="00E108CA">
            <w:pPr>
              <w:rPr>
                <w:rFonts w:ascii="Arial" w:hAnsi="Arial" w:cs="Arial"/>
                <w:color w:val="17365D" w:themeColor="text2" w:themeShade="BF"/>
                <w:sz w:val="20"/>
                <w:szCs w:val="20"/>
              </w:rPr>
            </w:pPr>
            <w:r>
              <w:rPr>
                <w:rFonts w:ascii="Arial" w:hAnsi="Arial" w:cs="Arial"/>
                <w:noProof/>
                <w:color w:val="17365D" w:themeColor="text2" w:themeShade="BF"/>
                <w:sz w:val="20"/>
                <w:szCs w:val="20"/>
              </w:rPr>
              <mc:AlternateContent>
                <mc:Choice Requires="wps">
                  <w:drawing>
                    <wp:anchor distT="0" distB="0" distL="114300" distR="114300" simplePos="0" relativeHeight="251701248" behindDoc="0" locked="0" layoutInCell="1" allowOverlap="1" wp14:anchorId="4D03CAE6" wp14:editId="258BBC3D">
                      <wp:simplePos x="0" y="0"/>
                      <wp:positionH relativeFrom="column">
                        <wp:posOffset>1270</wp:posOffset>
                      </wp:positionH>
                      <wp:positionV relativeFrom="paragraph">
                        <wp:posOffset>90170</wp:posOffset>
                      </wp:positionV>
                      <wp:extent cx="0" cy="0"/>
                      <wp:effectExtent l="10795" t="13970" r="8255" b="5080"/>
                      <wp:wrapNone/>
                      <wp:docPr id="4"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pt" to=".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" strokecolor="#4579b8"/>
                  </w:pict>
                </mc:Fallback>
              </mc:AlternateContent>
            </w:r>
            <w:r w:rsidR="00473346">
              <w:rPr>
                <w:rFonts w:ascii="Arial" w:hAnsi="Arial" w:cs="Arial"/>
                <w:color w:val="17365D" w:themeColor="text2" w:themeShade="BF"/>
                <w:sz w:val="20"/>
                <w:szCs w:val="20"/>
              </w:rPr>
              <w:t>13</w:t>
            </w:r>
            <w:r w:rsidRPr="003005C7">
              <w:rPr>
                <w:rFonts w:ascii="Arial" w:hAnsi="Arial" w:cs="Arial"/>
                <w:color w:val="17365D" w:themeColor="text2" w:themeShade="BF"/>
                <w:sz w:val="20"/>
                <w:szCs w:val="20"/>
              </w:rPr>
              <w:t>/1</w:t>
            </w:r>
          </w:p>
          <w:p w:rsidR="00933559" w:rsidRPr="003005C7" w:rsidRDefault="00933559"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(niezależnie od trybu powołania) powinien mieć obowiązek sporządzenia inwentarza najważniejszych składników majątkowych i zobowiązań przedsiębiorstwa na dzień objęcia przez siebie obowiązków i przedstawienia go niezwłocz</w:t>
            </w:r>
            <w:r>
              <w:rPr>
                <w:rFonts w:ascii="Arial" w:hAnsi="Arial" w:cs="Arial"/>
                <w:color w:val="17365D" w:themeColor="text2" w:themeShade="BF"/>
                <w:sz w:val="20"/>
                <w:szCs w:val="20"/>
              </w:rPr>
              <w:t>nie osobom, które go powołały.”</w:t>
            </w:r>
          </w:p>
        </w:tc>
        <w:tc>
          <w:tcPr>
            <w:tcW w:w="6062" w:type="dxa"/>
          </w:tcPr>
          <w:p w:rsidR="00933559" w:rsidRPr="003005C7" w:rsidRDefault="00933559"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33559"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Zob. komentarz do uwagi nr 11</w:t>
            </w:r>
            <w:r w:rsidR="00933559" w:rsidRPr="003005C7">
              <w:rPr>
                <w:rFonts w:ascii="Arial" w:hAnsi="Arial" w:cs="Arial"/>
                <w:color w:val="17365D" w:themeColor="text2" w:themeShade="BF"/>
                <w:sz w:val="20"/>
                <w:szCs w:val="20"/>
              </w:rPr>
              <w:t>/2.</w:t>
            </w:r>
          </w:p>
          <w:p w:rsidR="00933559" w:rsidRPr="003005C7" w:rsidRDefault="00933559" w:rsidP="005C150A">
            <w:pPr>
              <w:rPr>
                <w:rFonts w:ascii="Arial" w:hAnsi="Arial" w:cs="Arial"/>
                <w:b/>
                <w:color w:val="17365D" w:themeColor="text2" w:themeShade="BF"/>
                <w:sz w:val="20"/>
                <w:szCs w:val="20"/>
                <w:u w:val="single"/>
              </w:rPr>
            </w:pPr>
          </w:p>
        </w:tc>
      </w:tr>
      <w:tr w:rsidR="00933559" w:rsidRPr="003005C7" w:rsidTr="007445DA">
        <w:trPr>
          <w:trHeight w:val="339"/>
        </w:trPr>
        <w:tc>
          <w:tcPr>
            <w:tcW w:w="819" w:type="dxa"/>
            <w:vMerge/>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p>
        </w:tc>
        <w:tc>
          <w:tcPr>
            <w:tcW w:w="1555" w:type="dxa"/>
            <w:vMerge/>
          </w:tcPr>
          <w:p w:rsidR="00933559" w:rsidRPr="003005C7" w:rsidRDefault="00933559" w:rsidP="00BE5BDE">
            <w:pPr>
              <w:jc w:val="center"/>
              <w:rPr>
                <w:rFonts w:ascii="Arial" w:hAnsi="Arial" w:cs="Arial"/>
                <w:b/>
                <w:color w:val="17365D" w:themeColor="text2" w:themeShade="BF"/>
                <w:sz w:val="20"/>
                <w:szCs w:val="20"/>
                <w:lang w:eastAsia="de-DE"/>
              </w:rPr>
            </w:pPr>
          </w:p>
        </w:tc>
        <w:tc>
          <w:tcPr>
            <w:tcW w:w="5548" w:type="dxa"/>
          </w:tcPr>
          <w:p w:rsidR="00933559" w:rsidRPr="003005C7" w:rsidRDefault="00473346" w:rsidP="00E108CA">
            <w:pPr>
              <w:pStyle w:val="Akapitzlist"/>
              <w:ind w:left="142"/>
              <w:rPr>
                <w:rFonts w:ascii="Arial" w:hAnsi="Arial" w:cs="Arial"/>
                <w:color w:val="17365D" w:themeColor="text2" w:themeShade="BF"/>
                <w:sz w:val="20"/>
                <w:szCs w:val="20"/>
              </w:rPr>
            </w:pPr>
            <w:r>
              <w:rPr>
                <w:rFonts w:ascii="Arial" w:hAnsi="Arial" w:cs="Arial"/>
                <w:color w:val="17365D" w:themeColor="text2" w:themeShade="BF"/>
                <w:sz w:val="20"/>
                <w:szCs w:val="20"/>
              </w:rPr>
              <w:t>13</w:t>
            </w:r>
            <w:r w:rsidR="00933559" w:rsidRPr="003005C7">
              <w:rPr>
                <w:rFonts w:ascii="Arial" w:hAnsi="Arial" w:cs="Arial"/>
                <w:color w:val="17365D" w:themeColor="text2" w:themeShade="BF"/>
                <w:sz w:val="20"/>
                <w:szCs w:val="20"/>
              </w:rPr>
              <w:t>/2</w:t>
            </w:r>
          </w:p>
          <w:p w:rsidR="00933559" w:rsidRPr="003005C7" w:rsidRDefault="00933559" w:rsidP="00E108CA">
            <w:pPr>
              <w:pStyle w:val="Akapitzlist"/>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akapicie dotyczącym zarządzania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przedsiębiorstwem tymczasowo, jako częścią spadku, wydaje się zasadne: </w:t>
            </w:r>
          </w:p>
          <w:p w:rsidR="00933559" w:rsidRPr="003005C7" w:rsidRDefault="00933559" w:rsidP="00E108CA">
            <w:pPr>
              <w:pStyle w:val="Akapitzlist"/>
              <w:numPr>
                <w:ilvl w:val="0"/>
                <w:numId w:val="11"/>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nadanie następującego brzmienia ust. 4: „(…) regulowałby – z majątku przedsiębiorstwa – zobowiązania prywatnoprawne i publicznoprawne związane z funkcjonowaniem przedsiębiorstwa”; IFR proponuje zmianę brzmienia ze względu na przypadki, gdy przedsiębiorstwo nie przynosi dochodów;</w:t>
            </w:r>
          </w:p>
          <w:p w:rsidR="00933559" w:rsidRPr="003005C7" w:rsidRDefault="00933559" w:rsidP="00E108CA">
            <w:pPr>
              <w:pStyle w:val="Akapitzlist"/>
              <w:numPr>
                <w:ilvl w:val="0"/>
                <w:numId w:val="11"/>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dodanie ust. 5: „dokonywałby wypłat na alimentację najbliższej rodziny”; </w:t>
            </w:r>
          </w:p>
          <w:p w:rsidR="00933559" w:rsidRPr="000457EF" w:rsidRDefault="00933559" w:rsidP="000457EF">
            <w:pPr>
              <w:pStyle w:val="Akapitzlist"/>
              <w:numPr>
                <w:ilvl w:val="0"/>
                <w:numId w:val="11"/>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w stosunku do ust. 6 dodanie postanowienia o odpowiedzialności za regulowanie zobowiązań do wysokości posiadanych środków, tym bardziej, że to prokurent dysponowałby dostępnymi środkami finansowymi na kontach bankowych.”</w:t>
            </w:r>
          </w:p>
        </w:tc>
        <w:tc>
          <w:tcPr>
            <w:tcW w:w="6062" w:type="dxa"/>
          </w:tcPr>
          <w:p w:rsidR="00933559" w:rsidRPr="003005C7" w:rsidRDefault="00933559"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zasadna</w:t>
            </w:r>
          </w:p>
          <w:p w:rsidR="00933559" w:rsidRPr="003005C7" w:rsidRDefault="00933559"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zmieniony zgodnie z uwagą. </w:t>
            </w:r>
          </w:p>
          <w:p w:rsidR="00933559" w:rsidRPr="003005C7" w:rsidRDefault="00933559" w:rsidP="005C150A">
            <w:pPr>
              <w:rPr>
                <w:rFonts w:ascii="Arial" w:hAnsi="Arial" w:cs="Arial"/>
                <w:b/>
                <w:color w:val="17365D" w:themeColor="text2" w:themeShade="BF"/>
                <w:sz w:val="20"/>
                <w:szCs w:val="20"/>
                <w:u w:val="single"/>
              </w:rPr>
            </w:pPr>
          </w:p>
        </w:tc>
      </w:tr>
      <w:tr w:rsidR="00933559" w:rsidRPr="003005C7" w:rsidTr="007445DA">
        <w:trPr>
          <w:trHeight w:val="339"/>
        </w:trPr>
        <w:tc>
          <w:tcPr>
            <w:tcW w:w="819" w:type="dxa"/>
            <w:vMerge/>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p>
        </w:tc>
        <w:tc>
          <w:tcPr>
            <w:tcW w:w="1555" w:type="dxa"/>
            <w:vMerge/>
          </w:tcPr>
          <w:p w:rsidR="00933559" w:rsidRPr="003005C7" w:rsidRDefault="00933559" w:rsidP="00BE5BDE">
            <w:pPr>
              <w:jc w:val="center"/>
              <w:rPr>
                <w:rFonts w:ascii="Arial" w:hAnsi="Arial" w:cs="Arial"/>
                <w:b/>
                <w:color w:val="17365D" w:themeColor="text2" w:themeShade="BF"/>
                <w:sz w:val="20"/>
                <w:szCs w:val="20"/>
                <w:lang w:eastAsia="de-DE"/>
              </w:rPr>
            </w:pPr>
          </w:p>
        </w:tc>
        <w:tc>
          <w:tcPr>
            <w:tcW w:w="5548" w:type="dxa"/>
          </w:tcPr>
          <w:p w:rsidR="00933559"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13</w:t>
            </w:r>
            <w:r w:rsidR="00933559" w:rsidRPr="003005C7">
              <w:rPr>
                <w:rFonts w:ascii="Arial" w:hAnsi="Arial" w:cs="Arial"/>
                <w:color w:val="17365D" w:themeColor="text2" w:themeShade="BF"/>
                <w:sz w:val="20"/>
                <w:szCs w:val="20"/>
              </w:rPr>
              <w:t>/3</w:t>
            </w:r>
          </w:p>
          <w:p w:rsidR="00933559" w:rsidRPr="003005C7" w:rsidRDefault="00933559"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„Niemniej istotne byłoby umożliwienie w przypadku, gdy prokurent wyłoniony byłby z grona spadkobierców, działania bez wynagrodzenia – tak jak ma to miejsce </w:t>
            </w:r>
            <w:r w:rsidRPr="003005C7">
              <w:rPr>
                <w:rFonts w:ascii="Arial" w:hAnsi="Arial" w:cs="Arial"/>
                <w:color w:val="17365D" w:themeColor="text2" w:themeShade="BF"/>
                <w:sz w:val="20"/>
                <w:szCs w:val="20"/>
              </w:rPr>
              <w:lastRenderedPageBreak/>
              <w:t>w przypadku przedsiębiorcy. W takim przypadku do rozważenia pozostałaby kwestia nieuznawania przez przedsiębiorstwo z tego tytułu przychodu podatkowego.”</w:t>
            </w:r>
          </w:p>
          <w:p w:rsidR="00933559" w:rsidRPr="003005C7" w:rsidRDefault="00933559" w:rsidP="000457EF">
            <w:pPr>
              <w:ind w:left="0"/>
              <w:rPr>
                <w:rFonts w:ascii="Arial" w:hAnsi="Arial" w:cs="Arial"/>
                <w:noProof/>
                <w:color w:val="17365D" w:themeColor="text2" w:themeShade="BF"/>
                <w:sz w:val="20"/>
                <w:szCs w:val="20"/>
              </w:rPr>
            </w:pPr>
          </w:p>
        </w:tc>
        <w:tc>
          <w:tcPr>
            <w:tcW w:w="6062" w:type="dxa"/>
          </w:tcPr>
          <w:p w:rsidR="00933559" w:rsidRPr="003005C7" w:rsidRDefault="00933559"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niezasadna</w:t>
            </w:r>
          </w:p>
          <w:p w:rsidR="00933559" w:rsidRPr="000457EF" w:rsidRDefault="00933559"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Pozbawienie </w:t>
            </w:r>
            <w:r w:rsidRPr="003005C7">
              <w:rPr>
                <w:rFonts w:ascii="Arial" w:hAnsi="Arial" w:cs="Arial"/>
                <w:i/>
                <w:color w:val="17365D" w:themeColor="text2" w:themeShade="BF"/>
                <w:sz w:val="20"/>
                <w:szCs w:val="20"/>
              </w:rPr>
              <w:t>ex lege</w:t>
            </w:r>
            <w:r w:rsidRPr="003005C7">
              <w:rPr>
                <w:rFonts w:ascii="Arial" w:hAnsi="Arial" w:cs="Arial"/>
                <w:color w:val="17365D" w:themeColor="text2" w:themeShade="BF"/>
                <w:sz w:val="20"/>
                <w:szCs w:val="20"/>
              </w:rPr>
              <w:t xml:space="preserve"> wynagrodzenia za wykonane czynności osoby będącej prokurentem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tylko ze względu na bycie spadkobiercą przedsiębiorcy nie wydaje się </w:t>
            </w:r>
            <w:r w:rsidRPr="003005C7">
              <w:rPr>
                <w:rFonts w:ascii="Arial" w:hAnsi="Arial" w:cs="Arial"/>
                <w:color w:val="17365D" w:themeColor="text2" w:themeShade="BF"/>
                <w:sz w:val="20"/>
                <w:szCs w:val="20"/>
              </w:rPr>
              <w:lastRenderedPageBreak/>
              <w:t xml:space="preserve">uzasadnione. Po pierwsze działalność ta może przynosić dochód wszystkim spadkobiercom (wtedy tylko jeden z nich ponosiłby koszty z tytułu dochodów pozostałych). Ew. wynagrodzenie spadkobiercy pełniącego funkcję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może być pomniejszone o udział jaki przypadł mu z tytułu dochodów przedsiębiorstwa. Po drugie spadkobierca taki</w:t>
            </w:r>
            <w:r>
              <w:rPr>
                <w:rFonts w:ascii="Arial" w:hAnsi="Arial" w:cs="Arial"/>
                <w:color w:val="17365D" w:themeColor="text2" w:themeShade="BF"/>
                <w:sz w:val="20"/>
                <w:szCs w:val="20"/>
              </w:rPr>
              <w:t xml:space="preserve"> może zrzec się wynagrodzenia. </w:t>
            </w:r>
          </w:p>
        </w:tc>
      </w:tr>
      <w:tr w:rsidR="00933559" w:rsidRPr="003005C7" w:rsidTr="007445DA">
        <w:trPr>
          <w:trHeight w:val="339"/>
        </w:trPr>
        <w:tc>
          <w:tcPr>
            <w:tcW w:w="819" w:type="dxa"/>
            <w:vMerge/>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p>
        </w:tc>
        <w:tc>
          <w:tcPr>
            <w:tcW w:w="1555" w:type="dxa"/>
            <w:vMerge/>
          </w:tcPr>
          <w:p w:rsidR="00933559" w:rsidRPr="003005C7" w:rsidRDefault="00933559" w:rsidP="00BE5BDE">
            <w:pPr>
              <w:jc w:val="center"/>
              <w:rPr>
                <w:rFonts w:ascii="Arial" w:hAnsi="Arial" w:cs="Arial"/>
                <w:b/>
                <w:color w:val="17365D" w:themeColor="text2" w:themeShade="BF"/>
                <w:sz w:val="20"/>
                <w:szCs w:val="20"/>
                <w:lang w:eastAsia="de-DE"/>
              </w:rPr>
            </w:pPr>
          </w:p>
        </w:tc>
        <w:tc>
          <w:tcPr>
            <w:tcW w:w="5548" w:type="dxa"/>
          </w:tcPr>
          <w:p w:rsidR="00933559"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13</w:t>
            </w:r>
            <w:r w:rsidR="00933559" w:rsidRPr="003005C7">
              <w:rPr>
                <w:rFonts w:ascii="Arial" w:hAnsi="Arial" w:cs="Arial"/>
                <w:color w:val="17365D" w:themeColor="text2" w:themeShade="BF"/>
                <w:sz w:val="20"/>
                <w:szCs w:val="20"/>
              </w:rPr>
              <w:t>/4</w:t>
            </w:r>
          </w:p>
          <w:p w:rsidR="00933559" w:rsidRPr="003005C7" w:rsidRDefault="00933559"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zaś braku zakończenia działu spadku w terminie rocznym lub zakreślonym pierwotnie przez sąd, prokura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powinna być przez sąd bez wniosku osoby, która uprawdopodobni, że jest spadkobiercą, przedłużona do czasu zakończenia postępowania o dział spadku, którego prze</w:t>
            </w:r>
            <w:r>
              <w:rPr>
                <w:rFonts w:ascii="Arial" w:hAnsi="Arial" w:cs="Arial"/>
                <w:color w:val="17365D" w:themeColor="text2" w:themeShade="BF"/>
                <w:sz w:val="20"/>
                <w:szCs w:val="20"/>
              </w:rPr>
              <w:t>dmiotem jest przedsiębiorstwo.”</w:t>
            </w:r>
          </w:p>
        </w:tc>
        <w:tc>
          <w:tcPr>
            <w:tcW w:w="6062" w:type="dxa"/>
          </w:tcPr>
          <w:p w:rsidR="00933559" w:rsidRPr="003005C7" w:rsidRDefault="00933559"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niezasadna</w:t>
            </w:r>
          </w:p>
          <w:p w:rsidR="00933559" w:rsidRPr="003005C7" w:rsidRDefault="00933559" w:rsidP="00E108CA">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Decyzja o kontynuacji działalności przedsiębiorstwa po upływie roku od otwarcia spadku powinna być zależna co do zasady od woli osób, którym przedsiębiorstwo przypadło w spadku. Po drugie poza przypadkami, gdy prokurenta mortis causa ustanowi sąd, nie będzie on wiedział o zbliżającym się upływie okresu roku od otwarcia spadku.</w:t>
            </w:r>
          </w:p>
        </w:tc>
      </w:tr>
      <w:tr w:rsidR="00933559" w:rsidRPr="003005C7" w:rsidTr="007445DA">
        <w:trPr>
          <w:trHeight w:val="339"/>
        </w:trPr>
        <w:tc>
          <w:tcPr>
            <w:tcW w:w="819" w:type="dxa"/>
            <w:vMerge/>
            <w:shd w:val="clear" w:color="auto" w:fill="F9FBFD"/>
            <w:tcMar>
              <w:top w:w="0" w:type="dxa"/>
              <w:left w:w="108" w:type="dxa"/>
              <w:bottom w:w="0" w:type="dxa"/>
              <w:right w:w="108" w:type="dxa"/>
            </w:tcMar>
          </w:tcPr>
          <w:p w:rsidR="00933559" w:rsidRPr="003005C7" w:rsidRDefault="009335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933559" w:rsidRPr="003005C7" w:rsidRDefault="00933559" w:rsidP="00BE5BDE">
            <w:pPr>
              <w:jc w:val="center"/>
              <w:rPr>
                <w:rFonts w:ascii="Arial" w:hAnsi="Arial" w:cs="Arial"/>
                <w:b/>
                <w:color w:val="17365D" w:themeColor="text2" w:themeShade="BF"/>
                <w:sz w:val="20"/>
                <w:szCs w:val="20"/>
              </w:rPr>
            </w:pPr>
          </w:p>
        </w:tc>
        <w:tc>
          <w:tcPr>
            <w:tcW w:w="1555" w:type="dxa"/>
            <w:vMerge/>
          </w:tcPr>
          <w:p w:rsidR="00933559" w:rsidRPr="003005C7" w:rsidRDefault="00933559" w:rsidP="00BE5BDE">
            <w:pPr>
              <w:jc w:val="center"/>
              <w:rPr>
                <w:rFonts w:ascii="Arial" w:hAnsi="Arial" w:cs="Arial"/>
                <w:b/>
                <w:color w:val="17365D" w:themeColor="text2" w:themeShade="BF"/>
                <w:sz w:val="20"/>
                <w:szCs w:val="20"/>
                <w:lang w:eastAsia="de-DE"/>
              </w:rPr>
            </w:pPr>
          </w:p>
        </w:tc>
        <w:tc>
          <w:tcPr>
            <w:tcW w:w="5548" w:type="dxa"/>
          </w:tcPr>
          <w:p w:rsidR="00933559" w:rsidRPr="003005C7" w:rsidRDefault="00473346"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13</w:t>
            </w:r>
            <w:r w:rsidR="00933559" w:rsidRPr="003005C7">
              <w:rPr>
                <w:rFonts w:ascii="Arial" w:hAnsi="Arial" w:cs="Arial"/>
                <w:color w:val="17365D" w:themeColor="text2" w:themeShade="BF"/>
                <w:sz w:val="20"/>
                <w:szCs w:val="20"/>
              </w:rPr>
              <w:t>/5</w:t>
            </w:r>
          </w:p>
          <w:p w:rsidR="00933559" w:rsidRPr="003005C7" w:rsidRDefault="00933559" w:rsidP="000457E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stosunku do fragmentu: „W zamierzeniu projektodawcy wprowadzenie do systemu prawa nowej instytucji –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nie będzie wpływać, w tym przede wszystkim wyłączać możliwości zastosowania innych instytucji prawnych przewidzianych w przepisach prawa dla zarządu spadkiem albo jego zorganizowaną częścią (kurator spadku, wykonawca testamentu). Proponuje się wprowadzenie odesłań, zgodnie z którymi – w braku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 przepisy dotyczące prokurenta będą w odpowiednim zakresie stosowane do kuratora spadku albo wykonawcy testamentu” zasadne wydaje się rozważenie, czy opisane rozwiązanie nie grozi kolizją norm. Tworząc przepisy należałoby uregulować stosunki prawne pomiędzy powołanym prokurentem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a kuratorem spadku – przy założeniu, że obie instytucje będą pow</w:t>
            </w:r>
            <w:r>
              <w:rPr>
                <w:rFonts w:ascii="Arial" w:hAnsi="Arial" w:cs="Arial"/>
                <w:color w:val="17365D" w:themeColor="text2" w:themeShade="BF"/>
                <w:sz w:val="20"/>
                <w:szCs w:val="20"/>
              </w:rPr>
              <w:t>ołane.”</w:t>
            </w:r>
          </w:p>
        </w:tc>
        <w:tc>
          <w:tcPr>
            <w:tcW w:w="6062" w:type="dxa"/>
          </w:tcPr>
          <w:p w:rsidR="00933559" w:rsidRPr="003005C7" w:rsidRDefault="00933559"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zasadna</w:t>
            </w:r>
          </w:p>
          <w:p w:rsidR="00933559" w:rsidRPr="003005C7" w:rsidRDefault="00933559"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uzupełniony zgodnie z uwagą. </w:t>
            </w:r>
          </w:p>
          <w:p w:rsidR="00933559" w:rsidRPr="003005C7" w:rsidRDefault="00933559"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Proponuje się, by w przypadku ustanowienie prokurenta</w:t>
            </w:r>
            <w:r w:rsidRPr="003005C7">
              <w:rPr>
                <w:rFonts w:ascii="Arial" w:hAnsi="Arial" w:cs="Arial"/>
                <w:i/>
                <w:color w:val="17365D" w:themeColor="text2" w:themeShade="BF"/>
                <w:sz w:val="20"/>
                <w:szCs w:val="20"/>
              </w:rPr>
              <w:t xml:space="preserve"> mortis causa </w:t>
            </w:r>
            <w:r w:rsidRPr="003005C7">
              <w:rPr>
                <w:rFonts w:ascii="Arial" w:hAnsi="Arial" w:cs="Arial"/>
                <w:color w:val="17365D" w:themeColor="text2" w:themeShade="BF"/>
                <w:sz w:val="20"/>
                <w:szCs w:val="20"/>
              </w:rPr>
              <w:t>albo innej osoby mającej zarządzać przedsiębiorstwem zmarłego przedsiębiorcy stanowiło przeszkodę ustanowienia w stosunku do spraw związanych z przedsiębiorstwem innych „zarządców”.</w:t>
            </w:r>
          </w:p>
          <w:p w:rsidR="00933559" w:rsidRPr="003005C7" w:rsidRDefault="00933559" w:rsidP="005C150A">
            <w:pPr>
              <w:rPr>
                <w:rFonts w:ascii="Arial" w:hAnsi="Arial" w:cs="Arial"/>
                <w:b/>
                <w:color w:val="17365D" w:themeColor="text2" w:themeShade="BF"/>
                <w:sz w:val="20"/>
                <w:szCs w:val="20"/>
                <w:u w:val="single"/>
              </w:rPr>
            </w:pPr>
          </w:p>
        </w:tc>
      </w:tr>
      <w:tr w:rsidR="002D7B1C" w:rsidRPr="003005C7" w:rsidTr="00A942F0">
        <w:trPr>
          <w:trHeight w:val="214"/>
        </w:trPr>
        <w:tc>
          <w:tcPr>
            <w:tcW w:w="819" w:type="dxa"/>
            <w:vMerge w:val="restart"/>
            <w:shd w:val="clear" w:color="auto" w:fill="F9FBFD"/>
            <w:tcMar>
              <w:top w:w="0" w:type="dxa"/>
              <w:left w:w="108" w:type="dxa"/>
              <w:bottom w:w="0" w:type="dxa"/>
              <w:right w:w="108" w:type="dxa"/>
            </w:tcMar>
          </w:tcPr>
          <w:p w:rsidR="002D7B1C" w:rsidRPr="003005C7" w:rsidRDefault="002D7B1C"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2D7B1C" w:rsidRDefault="002D7B1C" w:rsidP="00BE5BDE">
            <w:pPr>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III.1.2</w:t>
            </w:r>
          </w:p>
        </w:tc>
        <w:tc>
          <w:tcPr>
            <w:tcW w:w="1555" w:type="dxa"/>
            <w:vMerge w:val="restart"/>
          </w:tcPr>
          <w:p w:rsidR="002D7B1C" w:rsidRDefault="002D7B1C" w:rsidP="00BE5BDE">
            <w:pPr>
              <w:jc w:val="center"/>
              <w:rPr>
                <w:rFonts w:ascii="Arial" w:hAnsi="Arial" w:cs="Arial"/>
                <w:b/>
                <w:color w:val="17365D" w:themeColor="text2" w:themeShade="BF"/>
                <w:sz w:val="20"/>
                <w:szCs w:val="20"/>
                <w:lang w:eastAsia="de-DE"/>
              </w:rPr>
            </w:pPr>
            <w:r>
              <w:rPr>
                <w:rFonts w:ascii="Arial" w:hAnsi="Arial" w:cs="Arial"/>
                <w:b/>
                <w:color w:val="17365D" w:themeColor="text2" w:themeShade="BF"/>
                <w:sz w:val="20"/>
                <w:szCs w:val="20"/>
                <w:lang w:eastAsia="de-DE"/>
              </w:rPr>
              <w:t>RPP RIG</w:t>
            </w:r>
          </w:p>
        </w:tc>
        <w:tc>
          <w:tcPr>
            <w:tcW w:w="5548" w:type="dxa"/>
          </w:tcPr>
          <w:p w:rsidR="002D7B1C" w:rsidRDefault="002D7B1C" w:rsidP="00473346">
            <w:pPr>
              <w:rPr>
                <w:rFonts w:ascii="Arial" w:hAnsi="Arial" w:cs="Arial"/>
                <w:color w:val="17365D" w:themeColor="text2" w:themeShade="BF"/>
                <w:sz w:val="20"/>
                <w:szCs w:val="20"/>
              </w:rPr>
            </w:pPr>
            <w:r>
              <w:rPr>
                <w:rFonts w:ascii="Arial" w:hAnsi="Arial" w:cs="Arial"/>
                <w:color w:val="17365D" w:themeColor="text2" w:themeShade="BF"/>
                <w:sz w:val="20"/>
                <w:szCs w:val="20"/>
              </w:rPr>
              <w:t>14/1</w:t>
            </w:r>
          </w:p>
          <w:p w:rsidR="002D7B1C" w:rsidRPr="00C941B2" w:rsidRDefault="002D7B1C" w:rsidP="002F10BA">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 xml:space="preserve">„W projekcie założeń brak jest </w:t>
            </w:r>
            <w:r>
              <w:rPr>
                <w:rFonts w:ascii="Arial" w:hAnsi="Arial" w:cs="Arial"/>
                <w:color w:val="17365D" w:themeColor="text2" w:themeShade="BF"/>
                <w:sz w:val="20"/>
                <w:szCs w:val="20"/>
              </w:rPr>
              <w:t xml:space="preserve">(…) </w:t>
            </w:r>
            <w:r w:rsidRPr="00A942F0">
              <w:rPr>
                <w:rFonts w:ascii="Arial" w:hAnsi="Arial" w:cs="Arial"/>
                <w:color w:val="17365D" w:themeColor="text2" w:themeShade="BF"/>
                <w:sz w:val="20"/>
                <w:szCs w:val="20"/>
              </w:rPr>
              <w:t>rozważań w</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 xml:space="preserve">przedmiocie, kogo sąd miałby powoływać do pełnienia funkcji prokurenta </w:t>
            </w:r>
            <w:r w:rsidRPr="002F10BA">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Należy rozważyć, jaki jest krąg pomiotów kompetentnych do pełnienia tejże funkcji. Wydaje się, że oczywisty interes w zapewnieniu prawidłowego funkcjonowania przedsiębiorstwu mają spadkobiercy oraz pracownicy przedsiębiorstwa. Zarówno spadkobiercy, jak i pracownicy niejednokrotnie będą znali rodzaj i charakter danej działalności gospodarczej, sposób jej prowadzenia, kontrahentów. Będą również osobiście zainteresowani osiąganiem jak najlepszych wyników przez</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przedsiębiorstwo. Praktyka pokazuje, że</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przedsiębiorstwa zarządzane np. przez zarząd przymusowy nie rozwijają się, a wręcz ich interesy nie są w</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odpowiedni sposób realizowane. Z tego powodu, Rzecznik rekomenduje, aby</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w pierwszej kolejności, przy</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 xml:space="preserve">wyborze prokurenta </w:t>
            </w:r>
            <w:r w:rsidRPr="002F10BA">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sąd rozważył kandydatury spadkobierców czy pracowników danego przedsiębiorstwa, a dopiero wobec niemożności dokonania wyboru spośród tej grupy osób - ustanowił prokurentem </w:t>
            </w:r>
            <w:r w:rsidRPr="002F10BA">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osobę zawodowo trudniącą się zarządzaniem przedsiębiorstwem.”</w:t>
            </w:r>
          </w:p>
        </w:tc>
        <w:tc>
          <w:tcPr>
            <w:tcW w:w="6062" w:type="dxa"/>
          </w:tcPr>
          <w:p w:rsidR="002D7B1C" w:rsidRPr="003005C7" w:rsidRDefault="002D7B1C" w:rsidP="002F10B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2D7B1C" w:rsidRPr="00F014D7" w:rsidRDefault="002D7B1C" w:rsidP="003D1698">
            <w:pPr>
              <w:rPr>
                <w:rFonts w:ascii="Arial" w:hAnsi="Arial" w:cs="Arial"/>
                <w:color w:val="000000" w:themeColor="text1"/>
                <w:sz w:val="20"/>
                <w:szCs w:val="20"/>
              </w:rPr>
            </w:pPr>
            <w:r>
              <w:rPr>
                <w:rFonts w:ascii="Arial" w:hAnsi="Arial" w:cs="Arial"/>
                <w:color w:val="17365D" w:themeColor="text2" w:themeShade="BF"/>
                <w:sz w:val="20"/>
                <w:szCs w:val="20"/>
              </w:rPr>
              <w:t xml:space="preserve">W projekcie – podobnie jak w przypadku ustanowienia prokurenta </w:t>
            </w:r>
            <w:r w:rsidRPr="00471892">
              <w:rPr>
                <w:rFonts w:ascii="Arial" w:hAnsi="Arial" w:cs="Arial"/>
                <w:i/>
                <w:color w:val="17365D" w:themeColor="text2" w:themeShade="BF"/>
                <w:sz w:val="20"/>
                <w:szCs w:val="20"/>
              </w:rPr>
              <w:t>mortis causa</w:t>
            </w:r>
            <w:r>
              <w:rPr>
                <w:rFonts w:ascii="Arial" w:hAnsi="Arial" w:cs="Arial"/>
                <w:color w:val="17365D" w:themeColor="text2" w:themeShade="BF"/>
                <w:sz w:val="20"/>
                <w:szCs w:val="20"/>
              </w:rPr>
              <w:t xml:space="preserve"> przez przedsiębiorcę lub osoby potencjalnie należące do kręgu jego spadkobierców – nie przewidziano wymogów związanych np. z wykształceniem, uprawieniami zawodowymi, czy pokrewieństwem z przedsiębiorcą, jakie miałby spełniać prokurent ustanawiany przez sąd. W projekcie wskazano również, że prokurentem </w:t>
            </w:r>
            <w:r w:rsidRPr="0084000F">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 xml:space="preserve">może być osoba spokrewniona albo niespokrewniona z przedsiębiorcą. Wydaje się, że wprowadzenie swoistej gradacji osób, którym sąd mógłby powierzyć pełnienie funkcji  prokurenta </w:t>
            </w:r>
            <w:r w:rsidRPr="00471892">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 xml:space="preserve">nie powinno (i) polegać na wprowadzeniu sztywnej zasady, że w pierwszej kolejności należy brać pod uwagę spadkobiercę lub pracownika zmarłego przedsiębiorcy (przedłuży to procedurę w przypadku konfliktu między spadkobiercami albo braku zainteresowania z strony spadkobierców lub pracowników podjęcia się pełnienia funkcji  prokurenta </w:t>
            </w:r>
            <w:r w:rsidRPr="00471892">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 xml:space="preserve">a także (ii) ograniczać wpływu spadkobierców na decyzje związane z zarządzeniem ich majątkiem. Proponuje się, by prokurent </w:t>
            </w:r>
            <w:r w:rsidRPr="00F014D7">
              <w:rPr>
                <w:rFonts w:ascii="Arial" w:hAnsi="Arial" w:cs="Arial"/>
                <w:i/>
                <w:color w:val="17365D" w:themeColor="text2" w:themeShade="BF"/>
                <w:sz w:val="20"/>
                <w:szCs w:val="20"/>
              </w:rPr>
              <w:t>mortis causa</w:t>
            </w:r>
            <w:r>
              <w:rPr>
                <w:rFonts w:ascii="Arial" w:hAnsi="Arial" w:cs="Arial"/>
                <w:color w:val="17365D" w:themeColor="text2" w:themeShade="BF"/>
                <w:sz w:val="20"/>
                <w:szCs w:val="20"/>
              </w:rPr>
              <w:t xml:space="preserve"> był wyznaczany w szczególności spośród grona potencjalnych spadkobierców i pracowników. Niecelowe wydaje się także wprowadzanie wymogu zawodowego trudnienia się zarządzaniem przedsiębiorstwem dla osób nie będących spadkobiercami lub pracownikami, skoro wymogu takiego nie przewiduje się w innych przypadkach, w tym także przy ustanowieniu  prokurenta </w:t>
            </w:r>
            <w:r w:rsidRPr="00471892">
              <w:rPr>
                <w:rFonts w:ascii="Arial" w:hAnsi="Arial" w:cs="Arial"/>
                <w:i/>
                <w:color w:val="17365D" w:themeColor="text2" w:themeShade="BF"/>
                <w:sz w:val="20"/>
                <w:szCs w:val="20"/>
              </w:rPr>
              <w:t>mortis causa</w:t>
            </w:r>
            <w:r>
              <w:rPr>
                <w:rFonts w:ascii="Arial" w:hAnsi="Arial" w:cs="Arial"/>
                <w:color w:val="17365D" w:themeColor="text2" w:themeShade="BF"/>
                <w:sz w:val="20"/>
                <w:szCs w:val="20"/>
              </w:rPr>
              <w:t xml:space="preserve">  przez przedsiębiorcę albo jego spadkobierców.  </w:t>
            </w:r>
          </w:p>
        </w:tc>
      </w:tr>
      <w:tr w:rsidR="002D7B1C" w:rsidRPr="003005C7" w:rsidTr="00A942F0">
        <w:trPr>
          <w:trHeight w:val="213"/>
        </w:trPr>
        <w:tc>
          <w:tcPr>
            <w:tcW w:w="819" w:type="dxa"/>
            <w:vMerge/>
            <w:shd w:val="clear" w:color="auto" w:fill="F9FBFD"/>
            <w:tcMar>
              <w:top w:w="0" w:type="dxa"/>
              <w:left w:w="108" w:type="dxa"/>
              <w:bottom w:w="0" w:type="dxa"/>
              <w:right w:w="108" w:type="dxa"/>
            </w:tcMar>
          </w:tcPr>
          <w:p w:rsidR="002D7B1C" w:rsidRPr="003005C7" w:rsidRDefault="002D7B1C"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2D7B1C" w:rsidRDefault="002D7B1C" w:rsidP="00BE5BDE">
            <w:pPr>
              <w:jc w:val="center"/>
              <w:rPr>
                <w:rFonts w:ascii="Arial" w:hAnsi="Arial" w:cs="Arial"/>
                <w:b/>
                <w:color w:val="17365D" w:themeColor="text2" w:themeShade="BF"/>
                <w:sz w:val="20"/>
                <w:szCs w:val="20"/>
              </w:rPr>
            </w:pPr>
          </w:p>
        </w:tc>
        <w:tc>
          <w:tcPr>
            <w:tcW w:w="1555" w:type="dxa"/>
            <w:vMerge/>
          </w:tcPr>
          <w:p w:rsidR="002D7B1C" w:rsidRDefault="002D7B1C" w:rsidP="00BE5BDE">
            <w:pPr>
              <w:jc w:val="center"/>
              <w:rPr>
                <w:rFonts w:ascii="Arial" w:hAnsi="Arial" w:cs="Arial"/>
                <w:b/>
                <w:color w:val="17365D" w:themeColor="text2" w:themeShade="BF"/>
                <w:sz w:val="20"/>
                <w:szCs w:val="20"/>
                <w:lang w:eastAsia="de-DE"/>
              </w:rPr>
            </w:pPr>
          </w:p>
        </w:tc>
        <w:tc>
          <w:tcPr>
            <w:tcW w:w="5548" w:type="dxa"/>
          </w:tcPr>
          <w:p w:rsidR="002D7B1C" w:rsidRDefault="002D7B1C" w:rsidP="00A942F0">
            <w:pPr>
              <w:rPr>
                <w:rFonts w:ascii="Arial" w:hAnsi="Arial" w:cs="Arial"/>
                <w:color w:val="17365D" w:themeColor="text2" w:themeShade="BF"/>
                <w:sz w:val="20"/>
                <w:szCs w:val="20"/>
              </w:rPr>
            </w:pPr>
            <w:r>
              <w:rPr>
                <w:rFonts w:ascii="Arial" w:hAnsi="Arial" w:cs="Arial"/>
                <w:color w:val="17365D" w:themeColor="text2" w:themeShade="BF"/>
                <w:sz w:val="20"/>
                <w:szCs w:val="20"/>
              </w:rPr>
              <w:t>14/2</w:t>
            </w:r>
          </w:p>
          <w:p w:rsidR="002D7B1C" w:rsidRPr="00A942F0" w:rsidRDefault="002D7B1C" w:rsidP="00471892">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 xml:space="preserve">„Projekt założeń przewiduje, że prokurent </w:t>
            </w:r>
            <w:r w:rsidRPr="00471892">
              <w:rPr>
                <w:rFonts w:ascii="Arial" w:hAnsi="Arial" w:cs="Arial"/>
                <w:i/>
                <w:color w:val="17365D" w:themeColor="text2" w:themeShade="BF"/>
                <w:sz w:val="20"/>
                <w:szCs w:val="20"/>
              </w:rPr>
              <w:t>mortis causa mógłby prowadzić przedsiębiorstwo do czasu działu</w:t>
            </w:r>
            <w:r w:rsidRPr="00A942F0">
              <w:rPr>
                <w:rFonts w:ascii="Arial" w:hAnsi="Arial" w:cs="Arial"/>
                <w:color w:val="17365D" w:themeColor="text2" w:themeShade="BF"/>
                <w:sz w:val="20"/>
                <w:szCs w:val="20"/>
              </w:rPr>
              <w:t xml:space="preserve"> spadku, nie dłużej jednak niż do roku</w:t>
            </w:r>
            <w:r>
              <w:rPr>
                <w:rFonts w:ascii="Arial" w:hAnsi="Arial" w:cs="Arial"/>
                <w:color w:val="17365D" w:themeColor="text2" w:themeShade="BF"/>
                <w:sz w:val="20"/>
                <w:szCs w:val="20"/>
              </w:rPr>
              <w:t xml:space="preserve"> od dnia otwarcia </w:t>
            </w:r>
            <w:r>
              <w:rPr>
                <w:rFonts w:ascii="Arial" w:hAnsi="Arial" w:cs="Arial"/>
                <w:color w:val="17365D" w:themeColor="text2" w:themeShade="BF"/>
                <w:sz w:val="20"/>
                <w:szCs w:val="20"/>
              </w:rPr>
              <w:lastRenderedPageBreak/>
              <w:t xml:space="preserve">spadku. Jeśli </w:t>
            </w:r>
            <w:r w:rsidRPr="00A942F0">
              <w:rPr>
                <w:rFonts w:ascii="Arial" w:hAnsi="Arial" w:cs="Arial"/>
                <w:color w:val="17365D" w:themeColor="text2" w:themeShade="BF"/>
                <w:sz w:val="20"/>
                <w:szCs w:val="20"/>
              </w:rPr>
              <w:t>prokurent byłby ustanawiany przez sąd, w</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postanowieniu o ustanowieniu prokurenta sąd wskazywałby okres na jaki prokurent jest powołany, stosowny do okoliczności i nie dłuższy niż rok.</w:t>
            </w:r>
          </w:p>
          <w:p w:rsidR="002D7B1C" w:rsidRPr="00A942F0" w:rsidRDefault="002D7B1C" w:rsidP="00A942F0">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W szczególnie uzasadnionych przypadkach, na wniosek osoby, która uprawdopodobni, że jest spadkobiercą, o</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ile</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 xml:space="preserve">wniosek taki zostanie złożony przed dokonaniem działu spadku i jednocześnie przed upływem termin jednego roku od otwarcia spadku; termin pełnienia funkcji prokurenta </w:t>
            </w:r>
            <w:r w:rsidRPr="003D1698">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mógłby być - stosownie do</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okoliczności danej sprawy - przedłużony przez sąd.</w:t>
            </w:r>
          </w:p>
          <w:p w:rsidR="002D7B1C" w:rsidRPr="00A942F0" w:rsidRDefault="002D7B1C" w:rsidP="00A942F0">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 xml:space="preserve">Rzecznik rekomenduje, aby odstąpić od regulacji czasookresu, na jaki powoływany (ustanawiany) jest prokurent </w:t>
            </w:r>
            <w:r w:rsidRPr="00471892">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albo, aby okres ten wydłużyć.</w:t>
            </w:r>
          </w:p>
          <w:p w:rsidR="002D7B1C" w:rsidRPr="00A942F0" w:rsidRDefault="002D7B1C" w:rsidP="00A942F0">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 xml:space="preserve">Proponowany w projekcie założeń roczny termin pełnienia funkcji prokurenta </w:t>
            </w:r>
            <w:r w:rsidRPr="00471892">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jest w ocenie Rzecznika (w</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większości przypadków) niewystarczający dla wydania postanowienia o stwierdzeniu nabycia spadku (czy aktu poświadczenia dziedziczenia) i do dokonania działu spadku. Praktyka pokazuje, że postępowania działowe są bardzo często postępowaniami długotrwałymi, a ilość spraw sądowych (zwłaszcza w dużych miastach) powoduje, że bardzo często również przewlekłymi. Z</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tego</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powodu, Rzecznik rekomenduje zmianę założeń w</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tym zakresie.</w:t>
            </w:r>
          </w:p>
          <w:p w:rsidR="002D7B1C" w:rsidRPr="00C941B2" w:rsidRDefault="002D7B1C" w:rsidP="00471892">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Jednocześnie, Rzecznik nie znajduje uzasadnienia dla</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 xml:space="preserve">umożliwienia wyłącznie sądom przedłużenia okresu działania prokurenta </w:t>
            </w:r>
            <w:r w:rsidRPr="003467AC">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Rzecznik rekomenduje, aby taka możliwość została przyznana również spadkobiercom ustanawiającym prokurenta </w:t>
            </w:r>
            <w:r w:rsidRPr="003467AC">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w:t>
            </w:r>
          </w:p>
        </w:tc>
        <w:tc>
          <w:tcPr>
            <w:tcW w:w="6062" w:type="dxa"/>
          </w:tcPr>
          <w:p w:rsidR="002D7B1C" w:rsidRPr="003005C7" w:rsidRDefault="002D7B1C" w:rsidP="003D1698">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2D7B1C" w:rsidRDefault="002D7B1C" w:rsidP="00314176">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Prowadzenie przedsiębiorstwa przez prokurenta </w:t>
            </w:r>
            <w:r w:rsidRPr="00471892">
              <w:rPr>
                <w:rFonts w:ascii="Arial" w:hAnsi="Arial" w:cs="Arial"/>
                <w:i/>
                <w:color w:val="17365D" w:themeColor="text2" w:themeShade="BF"/>
                <w:sz w:val="20"/>
                <w:szCs w:val="20"/>
              </w:rPr>
              <w:t>mortis causa</w:t>
            </w:r>
            <w:r>
              <w:rPr>
                <w:rFonts w:ascii="Arial" w:hAnsi="Arial" w:cs="Arial"/>
                <w:color w:val="17365D" w:themeColor="text2" w:themeShade="BF"/>
                <w:sz w:val="20"/>
                <w:szCs w:val="20"/>
              </w:rPr>
              <w:t xml:space="preserve">  z założenia ma charakter wyjątkowy i tymczasowy. Sprawy związane z docelowym sposobem prowadzenia </w:t>
            </w:r>
            <w:r>
              <w:rPr>
                <w:rFonts w:ascii="Arial" w:hAnsi="Arial" w:cs="Arial"/>
                <w:color w:val="17365D" w:themeColor="text2" w:themeShade="BF"/>
                <w:sz w:val="20"/>
                <w:szCs w:val="20"/>
              </w:rPr>
              <w:lastRenderedPageBreak/>
              <w:t xml:space="preserve">przedsiębiorstwa powinny być przeprowadzone jak najszybciej. Stąd w projekcie proponuje się m.in. wyraźne uregulowanie częściowego działu spadku obejmującego przedsiębiorstwo, tak by ew. inne sprawy sporne lub problematyczne „nie blokowały” spraw dotyczących przedsiębiorstwa. Dlatego też okres, w którym przedsiębiorstwo miałoby być prowadzone przez prokurenta </w:t>
            </w:r>
            <w:r w:rsidRPr="00471892">
              <w:rPr>
                <w:rFonts w:ascii="Arial" w:hAnsi="Arial" w:cs="Arial"/>
                <w:i/>
                <w:color w:val="17365D" w:themeColor="text2" w:themeShade="BF"/>
                <w:sz w:val="20"/>
                <w:szCs w:val="20"/>
              </w:rPr>
              <w:t>mortis causa</w:t>
            </w:r>
            <w:r>
              <w:rPr>
                <w:rFonts w:ascii="Arial" w:hAnsi="Arial" w:cs="Arial"/>
                <w:color w:val="17365D" w:themeColor="text2" w:themeShade="BF"/>
                <w:sz w:val="20"/>
                <w:szCs w:val="20"/>
              </w:rPr>
              <w:t xml:space="preserve">  powinien być względnie krótki, z możliwością przedłużenia jedynie na czas niezbędny do przeprowadzenia koniecznych procedur. </w:t>
            </w:r>
          </w:p>
          <w:p w:rsidR="002D7B1C" w:rsidRDefault="002D7B1C" w:rsidP="00314176">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Powierzenie sądom przedłużania typowego okresu działalności  prokurenta </w:t>
            </w:r>
            <w:r w:rsidRPr="00471892">
              <w:rPr>
                <w:rFonts w:ascii="Arial" w:hAnsi="Arial" w:cs="Arial"/>
                <w:i/>
                <w:color w:val="17365D" w:themeColor="text2" w:themeShade="BF"/>
                <w:sz w:val="20"/>
                <w:szCs w:val="20"/>
              </w:rPr>
              <w:t>mortis causa</w:t>
            </w:r>
            <w:r>
              <w:rPr>
                <w:rFonts w:ascii="Arial" w:hAnsi="Arial" w:cs="Arial"/>
                <w:color w:val="17365D" w:themeColor="text2" w:themeShade="BF"/>
                <w:sz w:val="20"/>
                <w:szCs w:val="20"/>
              </w:rPr>
              <w:t xml:space="preserve">  ma na celu zapewnienie „nadzoru” nad:</w:t>
            </w:r>
          </w:p>
          <w:p w:rsidR="002D7B1C" w:rsidRDefault="002D7B1C" w:rsidP="00314176">
            <w:pPr>
              <w:pStyle w:val="Akapitzlist"/>
              <w:numPr>
                <w:ilvl w:val="0"/>
                <w:numId w:val="19"/>
              </w:numPr>
              <w:rPr>
                <w:rFonts w:ascii="Arial" w:hAnsi="Arial" w:cs="Arial"/>
                <w:color w:val="17365D" w:themeColor="text2" w:themeShade="BF"/>
                <w:sz w:val="20"/>
                <w:szCs w:val="20"/>
              </w:rPr>
            </w:pPr>
            <w:r w:rsidRPr="00314176">
              <w:rPr>
                <w:rFonts w:ascii="Arial" w:hAnsi="Arial" w:cs="Arial"/>
                <w:color w:val="17365D" w:themeColor="text2" w:themeShade="BF"/>
                <w:sz w:val="20"/>
                <w:szCs w:val="20"/>
              </w:rPr>
              <w:t xml:space="preserve">nieuzasadnionym prowadzeniem przedsiębiorstwa przez  prokurenta </w:t>
            </w:r>
            <w:r w:rsidRPr="00314176">
              <w:rPr>
                <w:rFonts w:ascii="Arial" w:hAnsi="Arial" w:cs="Arial"/>
                <w:i/>
                <w:color w:val="17365D" w:themeColor="text2" w:themeShade="BF"/>
                <w:sz w:val="20"/>
                <w:szCs w:val="20"/>
              </w:rPr>
              <w:t>mortis causa</w:t>
            </w:r>
            <w:r>
              <w:rPr>
                <w:rFonts w:ascii="Arial" w:hAnsi="Arial" w:cs="Arial"/>
                <w:color w:val="17365D" w:themeColor="text2" w:themeShade="BF"/>
                <w:sz w:val="20"/>
                <w:szCs w:val="20"/>
              </w:rPr>
              <w:t>;</w:t>
            </w:r>
          </w:p>
          <w:p w:rsidR="002D7B1C" w:rsidRDefault="002D7B1C" w:rsidP="00E124A5">
            <w:pPr>
              <w:pStyle w:val="Akapitzlist"/>
              <w:numPr>
                <w:ilvl w:val="0"/>
                <w:numId w:val="19"/>
              </w:numPr>
              <w:rPr>
                <w:rFonts w:ascii="Arial" w:hAnsi="Arial" w:cs="Arial"/>
                <w:color w:val="17365D" w:themeColor="text2" w:themeShade="BF"/>
                <w:sz w:val="20"/>
                <w:szCs w:val="20"/>
              </w:rPr>
            </w:pPr>
            <w:r w:rsidRPr="00E124A5">
              <w:rPr>
                <w:rFonts w:ascii="Arial" w:hAnsi="Arial" w:cs="Arial"/>
                <w:color w:val="17365D" w:themeColor="text2" w:themeShade="BF"/>
                <w:sz w:val="20"/>
                <w:szCs w:val="20"/>
              </w:rPr>
              <w:t xml:space="preserve">bezpieczeństwem obrotu. </w:t>
            </w:r>
          </w:p>
          <w:p w:rsidR="002D7B1C" w:rsidRPr="00E124A5" w:rsidRDefault="002D7B1C" w:rsidP="00E124A5">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Ew. przyznanie spadkobiercom możliwości przedłużenia ww. terminu rozważać można jedynie z jednoczesnym zastrzeżeniem formy szczególnej dla dokonania tego rodzaju czynności, np. akty notarialnego. </w:t>
            </w:r>
          </w:p>
        </w:tc>
      </w:tr>
      <w:tr w:rsidR="002D7B1C" w:rsidRPr="003005C7" w:rsidTr="002D7B1C">
        <w:trPr>
          <w:trHeight w:val="2934"/>
        </w:trPr>
        <w:tc>
          <w:tcPr>
            <w:tcW w:w="819" w:type="dxa"/>
            <w:vMerge/>
            <w:shd w:val="clear" w:color="auto" w:fill="F9FBFD"/>
            <w:tcMar>
              <w:top w:w="0" w:type="dxa"/>
              <w:left w:w="108" w:type="dxa"/>
              <w:bottom w:w="0" w:type="dxa"/>
              <w:right w:w="108" w:type="dxa"/>
            </w:tcMar>
          </w:tcPr>
          <w:p w:rsidR="002D7B1C" w:rsidRPr="003005C7" w:rsidRDefault="002D7B1C"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2D7B1C" w:rsidRDefault="002D7B1C" w:rsidP="00BE5BDE">
            <w:pPr>
              <w:jc w:val="center"/>
              <w:rPr>
                <w:rFonts w:ascii="Arial" w:hAnsi="Arial" w:cs="Arial"/>
                <w:b/>
                <w:color w:val="17365D" w:themeColor="text2" w:themeShade="BF"/>
                <w:sz w:val="20"/>
                <w:szCs w:val="20"/>
              </w:rPr>
            </w:pPr>
          </w:p>
        </w:tc>
        <w:tc>
          <w:tcPr>
            <w:tcW w:w="1555" w:type="dxa"/>
            <w:vMerge/>
          </w:tcPr>
          <w:p w:rsidR="002D7B1C" w:rsidRDefault="002D7B1C" w:rsidP="00BE5BDE">
            <w:pPr>
              <w:jc w:val="center"/>
              <w:rPr>
                <w:rFonts w:ascii="Arial" w:hAnsi="Arial" w:cs="Arial"/>
                <w:b/>
                <w:color w:val="17365D" w:themeColor="text2" w:themeShade="BF"/>
                <w:sz w:val="20"/>
                <w:szCs w:val="20"/>
                <w:lang w:eastAsia="de-DE"/>
              </w:rPr>
            </w:pPr>
          </w:p>
        </w:tc>
        <w:tc>
          <w:tcPr>
            <w:tcW w:w="5548" w:type="dxa"/>
          </w:tcPr>
          <w:p w:rsidR="002D7B1C" w:rsidRDefault="002D7B1C" w:rsidP="00A942F0">
            <w:pPr>
              <w:rPr>
                <w:rFonts w:ascii="Arial" w:hAnsi="Arial" w:cs="Arial"/>
                <w:color w:val="17365D" w:themeColor="text2" w:themeShade="BF"/>
                <w:sz w:val="20"/>
                <w:szCs w:val="20"/>
              </w:rPr>
            </w:pPr>
            <w:r>
              <w:rPr>
                <w:rFonts w:ascii="Arial" w:hAnsi="Arial" w:cs="Arial"/>
                <w:color w:val="17365D" w:themeColor="text2" w:themeShade="BF"/>
                <w:sz w:val="20"/>
                <w:szCs w:val="20"/>
              </w:rPr>
              <w:t>14/3</w:t>
            </w:r>
          </w:p>
          <w:p w:rsidR="002D7B1C" w:rsidRPr="00A942F0" w:rsidRDefault="002D7B1C" w:rsidP="00A942F0">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 xml:space="preserve">„Projekt założeń przewiduje, że spadkobiercy mogliby zawrzeć z prokurentem </w:t>
            </w:r>
            <w:r w:rsidRPr="00E124A5">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umowę zlecenia, w</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której mogłoby zostać uregulowane wynagrodzenie prokurenta oraz ewentualnie jego dodatkowe obowiązki. Projektodawca zakłada, że treść i forma tych uzgodnień nie powinny podlegać regulacji ustawowej, co Rzecznik ocenia pozytywnie.</w:t>
            </w:r>
          </w:p>
          <w:p w:rsidR="002D7B1C" w:rsidRPr="00C941B2" w:rsidRDefault="002D7B1C" w:rsidP="00471892">
            <w:pPr>
              <w:rPr>
                <w:rFonts w:ascii="Arial" w:hAnsi="Arial" w:cs="Arial"/>
                <w:color w:val="17365D" w:themeColor="text2" w:themeShade="BF"/>
                <w:sz w:val="20"/>
                <w:szCs w:val="20"/>
              </w:rPr>
            </w:pPr>
            <w:r w:rsidRPr="00A942F0">
              <w:rPr>
                <w:rFonts w:ascii="Arial" w:hAnsi="Arial" w:cs="Arial"/>
                <w:color w:val="17365D" w:themeColor="text2" w:themeShade="BF"/>
                <w:sz w:val="20"/>
                <w:szCs w:val="20"/>
              </w:rPr>
              <w:t xml:space="preserve">Rzecznik rekomenduje, aby umożliwić spadkobiercom zawieranie także innych umów z prokurentem </w:t>
            </w:r>
            <w:r w:rsidRPr="00471892">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niż umowa zlecenia. Rzecznik nie znajduje uzasadnienia dla ograniczenia możliwości zawierania innych, poza</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umową zlecenia umów. W obrocie gospodarczym zawierane są różnego rodzaju umowy w związku z</w:t>
            </w:r>
            <w:r>
              <w:rPr>
                <w:rFonts w:ascii="Arial" w:hAnsi="Arial" w:cs="Arial"/>
                <w:color w:val="17365D" w:themeColor="text2" w:themeShade="BF"/>
                <w:sz w:val="20"/>
                <w:szCs w:val="20"/>
              </w:rPr>
              <w:t> </w:t>
            </w:r>
            <w:r w:rsidRPr="00A942F0">
              <w:rPr>
                <w:rFonts w:ascii="Arial" w:hAnsi="Arial" w:cs="Arial"/>
                <w:color w:val="17365D" w:themeColor="text2" w:themeShade="BF"/>
                <w:sz w:val="20"/>
                <w:szCs w:val="20"/>
              </w:rPr>
              <w:t xml:space="preserve">zarządzaniem przedsiębiorstwem, np. kontrakty menadżerskie, umowy o pracę, umowy o świadczenie usług. Rzecznik nie widzi podstaw, aby w przypadku ustanowienia prokurentem </w:t>
            </w:r>
            <w:r w:rsidRPr="00770AD8">
              <w:rPr>
                <w:rFonts w:ascii="Arial" w:hAnsi="Arial" w:cs="Arial"/>
                <w:i/>
                <w:color w:val="17365D" w:themeColor="text2" w:themeShade="BF"/>
                <w:sz w:val="20"/>
                <w:szCs w:val="20"/>
              </w:rPr>
              <w:t>mortis causa</w:t>
            </w:r>
            <w:r w:rsidRPr="00A942F0">
              <w:rPr>
                <w:rFonts w:ascii="Arial" w:hAnsi="Arial" w:cs="Arial"/>
                <w:color w:val="17365D" w:themeColor="text2" w:themeShade="BF"/>
                <w:sz w:val="20"/>
                <w:szCs w:val="20"/>
              </w:rPr>
              <w:t xml:space="preserve"> strony nie mogły swobodnie decydować, jaką umowę i o jakiej treści chcą zawrzeć.”</w:t>
            </w:r>
          </w:p>
        </w:tc>
        <w:tc>
          <w:tcPr>
            <w:tcW w:w="6062" w:type="dxa"/>
          </w:tcPr>
          <w:p w:rsidR="002D7B1C" w:rsidRPr="003005C7" w:rsidRDefault="002D7B1C" w:rsidP="00E124A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2D7B1C" w:rsidRPr="00E124A5" w:rsidRDefault="002D7B1C" w:rsidP="00E124A5">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Rodzaje umowy jaka mogłaby być zawarta dodatkowo </w:t>
            </w:r>
            <w:r w:rsidRPr="00A942F0">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z </w:t>
            </w:r>
            <w:r w:rsidRPr="00A942F0">
              <w:rPr>
                <w:rFonts w:ascii="Arial" w:hAnsi="Arial" w:cs="Arial"/>
                <w:color w:val="17365D" w:themeColor="text2" w:themeShade="BF"/>
                <w:sz w:val="20"/>
                <w:szCs w:val="20"/>
              </w:rPr>
              <w:t xml:space="preserve">prokurentem </w:t>
            </w:r>
            <w:r w:rsidRPr="00E124A5">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nie powinny ograniczać się do umowy zlecenia, z tym jednakże zastrzeżeniem, że problematyczne wydaje się łączenie funkcji</w:t>
            </w:r>
            <w:r w:rsidRPr="00A942F0">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prokurenta</w:t>
            </w:r>
            <w:r w:rsidRPr="00A942F0">
              <w:rPr>
                <w:rFonts w:ascii="Arial" w:hAnsi="Arial" w:cs="Arial"/>
                <w:color w:val="17365D" w:themeColor="text2" w:themeShade="BF"/>
                <w:sz w:val="20"/>
                <w:szCs w:val="20"/>
              </w:rPr>
              <w:t xml:space="preserve"> </w:t>
            </w:r>
            <w:r w:rsidRPr="00E124A5">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sidRPr="00E124A5">
              <w:rPr>
                <w:rFonts w:ascii="Arial" w:hAnsi="Arial" w:cs="Arial"/>
                <w:color w:val="17365D" w:themeColor="text2" w:themeShade="BF"/>
                <w:sz w:val="20"/>
                <w:szCs w:val="20"/>
              </w:rPr>
              <w:t xml:space="preserve">z </w:t>
            </w:r>
            <w:r>
              <w:rPr>
                <w:rFonts w:ascii="Arial" w:hAnsi="Arial" w:cs="Arial"/>
                <w:color w:val="17365D" w:themeColor="text2" w:themeShade="BF"/>
                <w:sz w:val="20"/>
                <w:szCs w:val="20"/>
              </w:rPr>
              <w:t xml:space="preserve">byciem pracownikiem, ponieważ </w:t>
            </w:r>
            <w:r w:rsidRPr="00A942F0">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prokurent</w:t>
            </w:r>
            <w:r w:rsidRPr="00A942F0">
              <w:rPr>
                <w:rFonts w:ascii="Arial" w:hAnsi="Arial" w:cs="Arial"/>
                <w:color w:val="17365D" w:themeColor="text2" w:themeShade="BF"/>
                <w:sz w:val="20"/>
                <w:szCs w:val="20"/>
              </w:rPr>
              <w:t xml:space="preserve"> </w:t>
            </w:r>
            <w:r w:rsidRPr="00E124A5">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 xml:space="preserve">ma wykonywać uprawienia i obowiązki pracodawcy. </w:t>
            </w:r>
          </w:p>
        </w:tc>
      </w:tr>
      <w:tr w:rsidR="002D7B1C" w:rsidRPr="003005C7" w:rsidTr="002D7B1C">
        <w:trPr>
          <w:trHeight w:val="1927"/>
        </w:trPr>
        <w:tc>
          <w:tcPr>
            <w:tcW w:w="819" w:type="dxa"/>
            <w:vMerge/>
            <w:shd w:val="clear" w:color="auto" w:fill="F9FBFD"/>
            <w:tcMar>
              <w:top w:w="0" w:type="dxa"/>
              <w:left w:w="108" w:type="dxa"/>
              <w:bottom w:w="0" w:type="dxa"/>
              <w:right w:w="108" w:type="dxa"/>
            </w:tcMar>
          </w:tcPr>
          <w:p w:rsidR="002D7B1C" w:rsidRPr="003005C7" w:rsidRDefault="002D7B1C"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2D7B1C" w:rsidRDefault="002D7B1C" w:rsidP="00BE5BDE">
            <w:pPr>
              <w:jc w:val="center"/>
              <w:rPr>
                <w:rFonts w:ascii="Arial" w:hAnsi="Arial" w:cs="Arial"/>
                <w:b/>
                <w:color w:val="17365D" w:themeColor="text2" w:themeShade="BF"/>
                <w:sz w:val="20"/>
                <w:szCs w:val="20"/>
              </w:rPr>
            </w:pPr>
          </w:p>
        </w:tc>
        <w:tc>
          <w:tcPr>
            <w:tcW w:w="1555" w:type="dxa"/>
            <w:vMerge/>
          </w:tcPr>
          <w:p w:rsidR="002D7B1C" w:rsidRDefault="002D7B1C" w:rsidP="00BE5BDE">
            <w:pPr>
              <w:jc w:val="center"/>
              <w:rPr>
                <w:rFonts w:ascii="Arial" w:hAnsi="Arial" w:cs="Arial"/>
                <w:b/>
                <w:color w:val="17365D" w:themeColor="text2" w:themeShade="BF"/>
                <w:sz w:val="20"/>
                <w:szCs w:val="20"/>
                <w:lang w:eastAsia="de-DE"/>
              </w:rPr>
            </w:pPr>
          </w:p>
        </w:tc>
        <w:tc>
          <w:tcPr>
            <w:tcW w:w="5548" w:type="dxa"/>
          </w:tcPr>
          <w:p w:rsidR="002D7B1C" w:rsidRDefault="002D7B1C" w:rsidP="00A942F0">
            <w:pPr>
              <w:rPr>
                <w:rFonts w:ascii="Arial" w:hAnsi="Arial" w:cs="Arial"/>
                <w:color w:val="17365D" w:themeColor="text2" w:themeShade="BF"/>
                <w:sz w:val="20"/>
                <w:szCs w:val="20"/>
              </w:rPr>
            </w:pPr>
            <w:r>
              <w:rPr>
                <w:rFonts w:ascii="Arial" w:hAnsi="Arial" w:cs="Arial"/>
                <w:color w:val="17365D" w:themeColor="text2" w:themeShade="BF"/>
                <w:sz w:val="20"/>
                <w:szCs w:val="20"/>
              </w:rPr>
              <w:t>14/4</w:t>
            </w:r>
          </w:p>
          <w:p w:rsidR="002D7B1C" w:rsidRDefault="002D7B1C" w:rsidP="002D7B1C">
            <w:pPr>
              <w:rPr>
                <w:rFonts w:ascii="Arial" w:hAnsi="Arial" w:cs="Arial"/>
                <w:color w:val="17365D" w:themeColor="text2" w:themeShade="BF"/>
                <w:sz w:val="20"/>
                <w:szCs w:val="20"/>
              </w:rPr>
            </w:pPr>
            <w:r>
              <w:rPr>
                <w:rFonts w:ascii="Arial" w:hAnsi="Arial" w:cs="Arial"/>
                <w:color w:val="17365D" w:themeColor="text2" w:themeShade="BF"/>
                <w:sz w:val="20"/>
                <w:szCs w:val="20"/>
              </w:rPr>
              <w:t>„(…)</w:t>
            </w:r>
            <w:r w:rsidRPr="00C12296">
              <w:rPr>
                <w:rFonts w:ascii="Arial" w:hAnsi="Arial" w:cs="Arial"/>
                <w:color w:val="17365D" w:themeColor="text2" w:themeShade="BF"/>
                <w:sz w:val="20"/>
                <w:szCs w:val="20"/>
              </w:rPr>
              <w:t xml:space="preserve"> zasadnym jest pozostawienie stronom możliwości ustalenia warunków i zasad współpracy (rzecz jasna w</w:t>
            </w:r>
            <w:r>
              <w:rPr>
                <w:rFonts w:ascii="Arial" w:hAnsi="Arial" w:cs="Arial"/>
                <w:color w:val="17365D" w:themeColor="text2" w:themeShade="BF"/>
                <w:sz w:val="20"/>
                <w:szCs w:val="20"/>
              </w:rPr>
              <w:t> </w:t>
            </w:r>
            <w:r w:rsidRPr="00C12296">
              <w:rPr>
                <w:rFonts w:ascii="Arial" w:hAnsi="Arial" w:cs="Arial"/>
                <w:color w:val="17365D" w:themeColor="text2" w:themeShade="BF"/>
                <w:sz w:val="20"/>
                <w:szCs w:val="20"/>
              </w:rPr>
              <w:t>granicach zakreślonych przez ustawodawcę).</w:t>
            </w:r>
            <w:r>
              <w:rPr>
                <w:rFonts w:ascii="Arial" w:hAnsi="Arial" w:cs="Arial"/>
                <w:color w:val="17365D" w:themeColor="text2" w:themeShade="BF"/>
                <w:sz w:val="20"/>
                <w:szCs w:val="20"/>
              </w:rPr>
              <w:t>”</w:t>
            </w:r>
          </w:p>
        </w:tc>
        <w:tc>
          <w:tcPr>
            <w:tcW w:w="6062" w:type="dxa"/>
          </w:tcPr>
          <w:p w:rsidR="002D7B1C" w:rsidRPr="003005C7" w:rsidRDefault="002D7B1C" w:rsidP="002D7B1C">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2D7B1C" w:rsidRPr="002D7B1C" w:rsidRDefault="002D7B1C" w:rsidP="002D7B1C">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 xml:space="preserve">Podstawowy zakres uprawnień i obowiązków </w:t>
            </w:r>
            <w:r w:rsidRPr="00C12296">
              <w:rPr>
                <w:rFonts w:ascii="Arial" w:hAnsi="Arial" w:cs="Arial"/>
                <w:color w:val="17365D" w:themeColor="text2" w:themeShade="BF"/>
                <w:sz w:val="20"/>
                <w:szCs w:val="20"/>
              </w:rPr>
              <w:t xml:space="preserve">prokurenta </w:t>
            </w:r>
            <w:r w:rsidRPr="00BA4161">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 xml:space="preserve">powinien być określony ustawowo (m.in. dla zapewnienia bezpieczeństwa obrotu). Jedynie dodatkowe kwestie mogłyby być przedmiotem ustaleń umownych. </w:t>
            </w:r>
          </w:p>
        </w:tc>
      </w:tr>
      <w:tr w:rsidR="003005C7" w:rsidRPr="003005C7" w:rsidTr="00E108CA">
        <w:trPr>
          <w:trHeight w:val="286"/>
        </w:trPr>
        <w:tc>
          <w:tcPr>
            <w:tcW w:w="819" w:type="dxa"/>
            <w:vMerge w:val="restart"/>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E108CA" w:rsidRPr="003005C7" w:rsidRDefault="00C941B2" w:rsidP="00BE5BDE">
            <w:pPr>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III.</w:t>
            </w:r>
            <w:r w:rsidR="00E108CA" w:rsidRPr="003005C7">
              <w:rPr>
                <w:rFonts w:ascii="Arial" w:hAnsi="Arial" w:cs="Arial"/>
                <w:b/>
                <w:color w:val="17365D" w:themeColor="text2" w:themeShade="BF"/>
                <w:sz w:val="20"/>
                <w:szCs w:val="20"/>
              </w:rPr>
              <w:t>1.2</w:t>
            </w:r>
          </w:p>
        </w:tc>
        <w:tc>
          <w:tcPr>
            <w:tcW w:w="1555" w:type="dxa"/>
            <w:vMerge w:val="restart"/>
          </w:tcPr>
          <w:p w:rsidR="00E108CA" w:rsidRPr="003005C7" w:rsidRDefault="00E108CA"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KRS</w:t>
            </w:r>
          </w:p>
        </w:tc>
        <w:tc>
          <w:tcPr>
            <w:tcW w:w="5548" w:type="dxa"/>
          </w:tcPr>
          <w:p w:rsidR="00E108CA" w:rsidRPr="003005C7" w:rsidRDefault="00E124A5"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15</w:t>
            </w:r>
            <w:r w:rsidR="00E108CA" w:rsidRPr="003005C7">
              <w:rPr>
                <w:rFonts w:ascii="Arial" w:hAnsi="Arial" w:cs="Arial"/>
                <w:color w:val="17365D" w:themeColor="text2" w:themeShade="BF"/>
                <w:sz w:val="20"/>
                <w:szCs w:val="20"/>
              </w:rPr>
              <w:t>/1</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„[D]</w:t>
            </w:r>
            <w:proofErr w:type="spellStart"/>
            <w:r w:rsidRPr="003005C7">
              <w:rPr>
                <w:rFonts w:ascii="Arial" w:hAnsi="Arial" w:cs="Arial"/>
                <w:color w:val="17365D" w:themeColor="text2" w:themeShade="BF"/>
                <w:sz w:val="20"/>
                <w:szCs w:val="20"/>
              </w:rPr>
              <w:t>okonywanie</w:t>
            </w:r>
            <w:proofErr w:type="spellEnd"/>
            <w:r w:rsidRPr="003005C7">
              <w:rPr>
                <w:rFonts w:ascii="Arial" w:hAnsi="Arial" w:cs="Arial"/>
                <w:color w:val="17365D" w:themeColor="text2" w:themeShade="BF"/>
                <w:sz w:val="20"/>
                <w:szCs w:val="20"/>
              </w:rPr>
              <w:t xml:space="preserve">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czynności przekraczających zwykły zarząd, w myśl przedstawionych </w:t>
            </w:r>
            <w:r w:rsidRPr="003005C7">
              <w:rPr>
                <w:rFonts w:ascii="Arial" w:hAnsi="Arial" w:cs="Arial"/>
                <w:color w:val="17365D" w:themeColor="text2" w:themeShade="BF"/>
                <w:sz w:val="20"/>
                <w:szCs w:val="20"/>
              </w:rPr>
              <w:lastRenderedPageBreak/>
              <w:t>założeń, wymagałoby uzyskania zgody wszystkich znanych spadkobierców albo sądu, co oznacza, że w przypadku braku porozumienia między spadkobiercami tego rodzaju czynności wymagałyby wykonania przez sąd szeregu czynności i ustalenia wielu okoliczności, co z założenia nie odpowiada potrzebie szybkości postępowania w sprawach gospodarczych. Ocena konieczności gospodarczego uzasadnienia czynności musi uwzględniać złożoność stosunków gospodarczych, a częstość czynności przekraczających zwykły zarząd sugeruje, aby projekt umożliwiał sądom orzekanie w tym przedmiocie np. ramowo poprzez określenie granic wyrażanej zgody posługując się np. kwotowym o</w:t>
            </w:r>
            <w:r w:rsidR="003005C7" w:rsidRPr="003005C7">
              <w:rPr>
                <w:rFonts w:ascii="Arial" w:hAnsi="Arial" w:cs="Arial"/>
                <w:color w:val="17365D" w:themeColor="text2" w:themeShade="BF"/>
                <w:sz w:val="20"/>
                <w:szCs w:val="20"/>
              </w:rPr>
              <w:t>kreśleniem wartości transakcji”</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Zgodzić należy się z potrzebą zapewnienia szybkości dokonywania czynności z zakresu spraw związanych </w:t>
            </w:r>
            <w:r w:rsidRPr="003005C7">
              <w:rPr>
                <w:rFonts w:ascii="Arial" w:hAnsi="Arial" w:cs="Arial"/>
                <w:color w:val="17365D" w:themeColor="text2" w:themeShade="BF"/>
                <w:sz w:val="20"/>
                <w:szCs w:val="20"/>
              </w:rPr>
              <w:lastRenderedPageBreak/>
              <w:t xml:space="preserve">z funkcjonowaniem przedsiębiorstwa. Jednym z rozwiązań może być sugerowany w uwadze limit wartości transakcji. Rozstrzygnięcia wymaga, czy miałby to być limit ustalany ustawowo, czy </w:t>
            </w:r>
            <w:r w:rsidRPr="003005C7">
              <w:rPr>
                <w:rFonts w:ascii="Arial" w:hAnsi="Arial" w:cs="Arial"/>
                <w:i/>
                <w:color w:val="17365D" w:themeColor="text2" w:themeShade="BF"/>
                <w:sz w:val="20"/>
                <w:szCs w:val="20"/>
              </w:rPr>
              <w:t>ad casu</w:t>
            </w:r>
            <w:r w:rsidRPr="003005C7">
              <w:rPr>
                <w:rFonts w:ascii="Arial" w:hAnsi="Arial" w:cs="Arial"/>
                <w:color w:val="17365D" w:themeColor="text2" w:themeShade="BF"/>
                <w:sz w:val="20"/>
                <w:szCs w:val="20"/>
              </w:rPr>
              <w:t xml:space="preserve"> w każdej sprawie przez sąd albo osoby uprawnione do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24A5"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15</w:t>
            </w:r>
            <w:r w:rsidR="00E108CA" w:rsidRPr="003005C7">
              <w:rPr>
                <w:rFonts w:ascii="Arial" w:hAnsi="Arial" w:cs="Arial"/>
                <w:color w:val="17365D" w:themeColor="text2" w:themeShade="BF"/>
                <w:sz w:val="20"/>
                <w:szCs w:val="20"/>
              </w:rPr>
              <w:t>/2</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testamencie rodzi pytanie o skuteczność takiego umocowania w czasie tj. względem daty ogłoszenia testamentu oraz w wypadku stwierdzenia nieważności testamentu. Projektodawca słusznie przyjął, że wpis prokurenta do CEIDG miałby  charakter deklaratoryjny, jednakże powinien także określić datę początkową skuteczności ustanowionej prokury i odnieść się do problemu równoległ</w:t>
            </w:r>
            <w:r w:rsidR="003005C7" w:rsidRPr="003005C7">
              <w:rPr>
                <w:rFonts w:ascii="Arial" w:hAnsi="Arial" w:cs="Arial"/>
                <w:color w:val="17365D" w:themeColor="text2" w:themeShade="BF"/>
                <w:sz w:val="20"/>
                <w:szCs w:val="20"/>
              </w:rPr>
              <w:t>ego kwestionowania testamentu.”</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prokura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ustanowiona w testamencie powinna być skuteczna od dnia otwarcia spadku. Dostrzegając jednakże zasadność zastrzeżeń dotyczących możliwości kwestionowania testamentu, w tym przede wszystkim możliwości następczego stwierdzenia nieważności rozrządzenia testamentowego, uzgodnienia wymaga – z uwagi na cele projektu – pozostawienie propozycji umożliwiającej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testamencie.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24A5"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15</w:t>
            </w:r>
            <w:r w:rsidR="00E108CA" w:rsidRPr="003005C7">
              <w:rPr>
                <w:rFonts w:ascii="Arial" w:hAnsi="Arial" w:cs="Arial"/>
                <w:color w:val="17365D" w:themeColor="text2" w:themeShade="BF"/>
                <w:sz w:val="20"/>
                <w:szCs w:val="20"/>
              </w:rPr>
              <w:t>/3</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„[B]</w:t>
            </w:r>
            <w:proofErr w:type="spellStart"/>
            <w:r w:rsidRPr="003005C7">
              <w:rPr>
                <w:rFonts w:ascii="Arial" w:hAnsi="Arial" w:cs="Arial"/>
                <w:color w:val="17365D" w:themeColor="text2" w:themeShade="BF"/>
                <w:sz w:val="20"/>
                <w:szCs w:val="20"/>
              </w:rPr>
              <w:t>liższego</w:t>
            </w:r>
            <w:proofErr w:type="spellEnd"/>
            <w:r w:rsidRPr="003005C7">
              <w:rPr>
                <w:rFonts w:ascii="Arial" w:hAnsi="Arial" w:cs="Arial"/>
                <w:color w:val="17365D" w:themeColor="text2" w:themeShade="BF"/>
                <w:sz w:val="20"/>
                <w:szCs w:val="20"/>
              </w:rPr>
              <w:t xml:space="preserve"> określenia wymagają zasady określania wysokości wynagrodzenia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ustanawianego przez sąd, uwzględnienia wymaga także sytuacja, gdy w okresie wykonywania funkcji prokurenta, ogólnie w skali roku rentowne przedsiębiorstwo, nie przyniesie żadnego dochodu lub gdy przyniesie stratę </w:t>
            </w:r>
            <w:r w:rsidRPr="003005C7">
              <w:rPr>
                <w:rFonts w:ascii="Arial" w:hAnsi="Arial" w:cs="Arial"/>
                <w:color w:val="17365D" w:themeColor="text2" w:themeShade="BF"/>
                <w:sz w:val="20"/>
                <w:szCs w:val="20"/>
              </w:rPr>
              <w:lastRenderedPageBreak/>
              <w:t>a także gdy powzięta zostanie decyzja o zaprzestani</w:t>
            </w:r>
            <w:r w:rsidR="003005C7" w:rsidRPr="003005C7">
              <w:rPr>
                <w:rFonts w:ascii="Arial" w:hAnsi="Arial" w:cs="Arial"/>
                <w:color w:val="17365D" w:themeColor="text2" w:themeShade="BF"/>
                <w:sz w:val="20"/>
                <w:szCs w:val="20"/>
              </w:rPr>
              <w:t>u prowadzenia przedsiębiorstwa”</w:t>
            </w:r>
          </w:p>
        </w:tc>
        <w:tc>
          <w:tcPr>
            <w:tcW w:w="6062" w:type="dxa"/>
          </w:tcPr>
          <w:p w:rsidR="00E108CA" w:rsidRPr="003005C7" w:rsidRDefault="00E108CA" w:rsidP="00E108C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że najbardziej pożądanym rozwiązaniem byłoby określenia wynagrodzenia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jako wynagrodzenia zwykłego za czynności tego rodzaju (wynagrodzenie rynkowe). Wynagrodzenie to mogłoby stanowić długi spadkowe, które w braku możliwości pokrycia z bieżących dochodów przedsiębiorstwa powinno być uiszczone </w:t>
            </w:r>
            <w:r w:rsidRPr="003005C7">
              <w:rPr>
                <w:rFonts w:ascii="Arial" w:hAnsi="Arial" w:cs="Arial"/>
                <w:color w:val="17365D" w:themeColor="text2" w:themeShade="BF"/>
                <w:sz w:val="20"/>
                <w:szCs w:val="20"/>
              </w:rPr>
              <w:lastRenderedPageBreak/>
              <w:t xml:space="preserve">przez spadkobierców. </w:t>
            </w:r>
          </w:p>
          <w:p w:rsidR="00E108CA" w:rsidRPr="003005C7" w:rsidRDefault="00E108CA" w:rsidP="005C150A">
            <w:pPr>
              <w:rPr>
                <w:rFonts w:ascii="Arial" w:hAnsi="Arial" w:cs="Arial"/>
                <w:b/>
                <w:color w:val="17365D" w:themeColor="text2" w:themeShade="BF"/>
                <w:sz w:val="20"/>
                <w:szCs w:val="20"/>
                <w:u w:val="single"/>
              </w:rPr>
            </w:pP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24A5"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15</w:t>
            </w:r>
            <w:r w:rsidR="00E108CA" w:rsidRPr="003005C7">
              <w:rPr>
                <w:rFonts w:ascii="Arial" w:hAnsi="Arial" w:cs="Arial"/>
                <w:color w:val="17365D" w:themeColor="text2" w:themeShade="BF"/>
                <w:sz w:val="20"/>
                <w:szCs w:val="20"/>
              </w:rPr>
              <w:t>/4</w:t>
            </w:r>
          </w:p>
          <w:p w:rsidR="00E108CA" w:rsidRPr="003005C7"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w:t>
            </w:r>
            <w:proofErr w:type="spellStart"/>
            <w:r w:rsidRPr="003005C7">
              <w:rPr>
                <w:rFonts w:ascii="Arial" w:hAnsi="Arial" w:cs="Arial"/>
                <w:color w:val="17365D" w:themeColor="text2" w:themeShade="BF"/>
                <w:sz w:val="20"/>
                <w:szCs w:val="20"/>
              </w:rPr>
              <w:t>ie</w:t>
            </w:r>
            <w:proofErr w:type="spellEnd"/>
            <w:r w:rsidRPr="003005C7">
              <w:rPr>
                <w:rFonts w:ascii="Arial" w:hAnsi="Arial" w:cs="Arial"/>
                <w:color w:val="17365D" w:themeColor="text2" w:themeShade="BF"/>
                <w:sz w:val="20"/>
                <w:szCs w:val="20"/>
              </w:rPr>
              <w:t xml:space="preserve"> poruszono również problemu wymagań względem kwalifikacji ustanawianego przez sąd prokurenta i tworzenia ewentualnych list kandydatów do objęcia tej funkcji, bądź założono, że w zakresie wyboru konkretnej osoby sąd byłby związany wnioskiem (dyskusyjne jest czy w tym przypadku sąd mógłby zostać upoważniony do oddalenia wniosku w przypadku nieodpowiedniości danej osoby np. ze względu na konflikt interesów).”</w:t>
            </w:r>
          </w:p>
          <w:p w:rsidR="00E108CA" w:rsidRPr="003005C7" w:rsidRDefault="00E108CA" w:rsidP="003005C7">
            <w:pPr>
              <w:ind w:left="0"/>
              <w:rPr>
                <w:rFonts w:ascii="Arial" w:hAnsi="Arial" w:cs="Arial"/>
                <w:color w:val="17365D" w:themeColor="text2" w:themeShade="BF"/>
                <w:sz w:val="20"/>
                <w:szCs w:val="20"/>
              </w:rPr>
            </w:pPr>
          </w:p>
        </w:tc>
        <w:tc>
          <w:tcPr>
            <w:tcW w:w="6062" w:type="dxa"/>
          </w:tcPr>
          <w:p w:rsidR="003005C7" w:rsidRPr="003005C7" w:rsidRDefault="003005C7" w:rsidP="003005C7">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3005C7" w:rsidRPr="003005C7" w:rsidRDefault="003005C7" w:rsidP="003005C7">
            <w:pPr>
              <w:rPr>
                <w:rFonts w:ascii="Arial" w:hAnsi="Arial" w:cs="Arial"/>
                <w:i/>
                <w:color w:val="17365D" w:themeColor="text2" w:themeShade="BF"/>
                <w:sz w:val="20"/>
                <w:szCs w:val="20"/>
              </w:rPr>
            </w:pPr>
            <w:r w:rsidRPr="003005C7">
              <w:rPr>
                <w:rFonts w:ascii="Arial" w:hAnsi="Arial" w:cs="Arial"/>
                <w:color w:val="17365D" w:themeColor="text2" w:themeShade="BF"/>
                <w:sz w:val="20"/>
                <w:szCs w:val="20"/>
              </w:rPr>
              <w:t xml:space="preserve">Nie wydaje się uzasadnione tworzenie specjalnych list osób, które mogłyby pełnić funkcję prokurenta </w:t>
            </w:r>
            <w:r w:rsidRPr="003005C7">
              <w:rPr>
                <w:rFonts w:ascii="Arial" w:hAnsi="Arial" w:cs="Arial"/>
                <w:i/>
                <w:color w:val="17365D" w:themeColor="text2" w:themeShade="BF"/>
                <w:sz w:val="20"/>
                <w:szCs w:val="20"/>
              </w:rPr>
              <w:t xml:space="preserve">mortis causa. </w:t>
            </w:r>
          </w:p>
          <w:p w:rsidR="00E108CA"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Co do związania wnioskiem o ustanowienie osoby wskazanej we wniosku prokurentem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wydaje się, że sąd – podobnie jak przy spadkach nieobjętych – powinien kierować się potrzebą ochrony praw i interesów wszystkich spadkobierców. W przypadku konfliktu interesów wniosek powinien zostać oddalony. Rozważenia wymaga ustawowy katalog przesłanek uzasadniających oddalenie wniosku o ustanowienie prokurenta </w:t>
            </w:r>
            <w:r w:rsidRPr="00770AD8">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uwzględniający m.in. powyższą okoliczność. </w:t>
            </w:r>
          </w:p>
        </w:tc>
      </w:tr>
      <w:tr w:rsidR="003005C7" w:rsidRPr="003005C7" w:rsidTr="007445DA">
        <w:trPr>
          <w:trHeight w:val="282"/>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24A5"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15</w:t>
            </w:r>
            <w:r w:rsidR="00E108CA" w:rsidRPr="003005C7">
              <w:rPr>
                <w:rFonts w:ascii="Arial" w:hAnsi="Arial" w:cs="Arial"/>
                <w:color w:val="17365D" w:themeColor="text2" w:themeShade="BF"/>
                <w:sz w:val="20"/>
                <w:szCs w:val="20"/>
              </w:rPr>
              <w:t>/5</w:t>
            </w:r>
          </w:p>
          <w:p w:rsidR="00E108CA" w:rsidRPr="003005C7" w:rsidRDefault="00E108CA"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w:t>
            </w:r>
            <w:proofErr w:type="spellStart"/>
            <w:r w:rsidRPr="003005C7">
              <w:rPr>
                <w:rFonts w:ascii="Arial" w:hAnsi="Arial" w:cs="Arial"/>
                <w:color w:val="17365D" w:themeColor="text2" w:themeShade="BF"/>
                <w:sz w:val="20"/>
                <w:szCs w:val="20"/>
              </w:rPr>
              <w:t>ykluczenie</w:t>
            </w:r>
            <w:proofErr w:type="spellEnd"/>
            <w:r w:rsidRPr="003005C7">
              <w:rPr>
                <w:rFonts w:ascii="Arial" w:hAnsi="Arial" w:cs="Arial"/>
                <w:color w:val="17365D" w:themeColor="text2" w:themeShade="BF"/>
                <w:sz w:val="20"/>
                <w:szCs w:val="20"/>
              </w:rPr>
              <w:t xml:space="preserve"> osobistej odpowiedzialności za zobowiązania istniejące i zaciągnięte w ramach zarządzania przedsiębiorstwem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obniża poziom ochrony kontrahentów takiego przedsiębiorstwa, zaś propozycja wyodrębnienia majątku przedsiębiorstwa osoby fizycznej od jej „prywatnego majątku” wydaje się stwarzać niebezpieczeństwo dla obrotu bowiem wprowadzi dodatkowe utrudnienia w ustaleniu rzeczywistego majątku uczes</w:t>
            </w:r>
            <w:r w:rsidR="003005C7" w:rsidRPr="003005C7">
              <w:rPr>
                <w:rFonts w:ascii="Arial" w:hAnsi="Arial" w:cs="Arial"/>
                <w:color w:val="17365D" w:themeColor="text2" w:themeShade="BF"/>
                <w:sz w:val="20"/>
                <w:szCs w:val="20"/>
              </w:rPr>
              <w:t>tniczącego w obrocie podmiotu.”</w:t>
            </w:r>
          </w:p>
        </w:tc>
        <w:tc>
          <w:tcPr>
            <w:tcW w:w="6062" w:type="dxa"/>
          </w:tcPr>
          <w:p w:rsidR="003005C7" w:rsidRPr="003005C7" w:rsidRDefault="003005C7" w:rsidP="003005C7">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3005C7" w:rsidRPr="003005C7" w:rsidRDefault="003005C7" w:rsidP="003005C7">
            <w:pPr>
              <w:rPr>
                <w:rFonts w:ascii="Arial" w:hAnsi="Arial" w:cs="Arial"/>
                <w:i/>
                <w:color w:val="17365D" w:themeColor="text2" w:themeShade="BF"/>
                <w:sz w:val="20"/>
                <w:szCs w:val="20"/>
              </w:rPr>
            </w:pPr>
            <w:r w:rsidRPr="003005C7">
              <w:rPr>
                <w:rFonts w:ascii="Arial" w:hAnsi="Arial" w:cs="Arial"/>
                <w:color w:val="17365D" w:themeColor="text2" w:themeShade="BF"/>
                <w:sz w:val="20"/>
                <w:szCs w:val="20"/>
              </w:rPr>
              <w:t xml:space="preserve">W projekcie przewidziano odpowiedzialność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na zasadach ogólnych. Ew. rozszerzenie odpowiedzialności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wymaga analizy pod kątem wyważenia potrzeby zapewnienia ochrony prawnej kontrahentów i spadkobierców przedsiębiorstwa i gwarancji dokonywania czynności z zakresu bieżącej działalności przedsiębiorstwa przez prokurenta </w:t>
            </w:r>
            <w:r w:rsidRPr="003005C7">
              <w:rPr>
                <w:rFonts w:ascii="Arial" w:hAnsi="Arial" w:cs="Arial"/>
                <w:i/>
                <w:color w:val="17365D" w:themeColor="text2" w:themeShade="BF"/>
                <w:sz w:val="20"/>
                <w:szCs w:val="20"/>
              </w:rPr>
              <w:t xml:space="preserve">mortis causa.  </w:t>
            </w:r>
          </w:p>
          <w:p w:rsidR="00E108CA"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Pomysł „wyodrębnienia majątku przedsiębiorstwa” został jedynie zasygnalizowany w uzasadnieniu projektu. MR dostrzega korzyści jakie mogłyby wynikać z wprowadzenia zmian w tym zakresie. Problematyka ta wymaga jednakże dodatkowych analiz. </w:t>
            </w:r>
          </w:p>
        </w:tc>
      </w:tr>
      <w:tr w:rsidR="003005C7" w:rsidRPr="003005C7" w:rsidTr="000457EF">
        <w:trPr>
          <w:trHeight w:val="1298"/>
        </w:trPr>
        <w:tc>
          <w:tcPr>
            <w:tcW w:w="819" w:type="dxa"/>
            <w:vMerge/>
            <w:shd w:val="clear" w:color="auto" w:fill="F9FBFD"/>
            <w:tcMar>
              <w:top w:w="0" w:type="dxa"/>
              <w:left w:w="108" w:type="dxa"/>
              <w:bottom w:w="0" w:type="dxa"/>
              <w:right w:w="108" w:type="dxa"/>
            </w:tcMar>
          </w:tcPr>
          <w:p w:rsidR="00E108CA" w:rsidRPr="003005C7" w:rsidRDefault="00E108CA"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108CA" w:rsidRPr="003005C7" w:rsidRDefault="00E108CA" w:rsidP="00BE5BDE">
            <w:pPr>
              <w:jc w:val="center"/>
              <w:rPr>
                <w:rFonts w:ascii="Arial" w:hAnsi="Arial" w:cs="Arial"/>
                <w:b/>
                <w:color w:val="17365D" w:themeColor="text2" w:themeShade="BF"/>
                <w:sz w:val="20"/>
                <w:szCs w:val="20"/>
              </w:rPr>
            </w:pPr>
          </w:p>
        </w:tc>
        <w:tc>
          <w:tcPr>
            <w:tcW w:w="1555" w:type="dxa"/>
            <w:vMerge/>
          </w:tcPr>
          <w:p w:rsidR="00E108CA" w:rsidRPr="003005C7" w:rsidRDefault="00E108CA" w:rsidP="00BE5BDE">
            <w:pPr>
              <w:jc w:val="center"/>
              <w:rPr>
                <w:rFonts w:ascii="Arial" w:hAnsi="Arial" w:cs="Arial"/>
                <w:b/>
                <w:color w:val="17365D" w:themeColor="text2" w:themeShade="BF"/>
                <w:sz w:val="20"/>
                <w:szCs w:val="20"/>
                <w:lang w:eastAsia="de-DE"/>
              </w:rPr>
            </w:pPr>
          </w:p>
        </w:tc>
        <w:tc>
          <w:tcPr>
            <w:tcW w:w="5548" w:type="dxa"/>
          </w:tcPr>
          <w:p w:rsidR="00E108CA" w:rsidRPr="003005C7" w:rsidRDefault="00E124A5" w:rsidP="00E108CA">
            <w:pPr>
              <w:rPr>
                <w:rFonts w:ascii="Arial" w:hAnsi="Arial" w:cs="Arial"/>
                <w:color w:val="17365D" w:themeColor="text2" w:themeShade="BF"/>
                <w:sz w:val="20"/>
                <w:szCs w:val="20"/>
              </w:rPr>
            </w:pPr>
            <w:r>
              <w:rPr>
                <w:rFonts w:ascii="Arial" w:hAnsi="Arial" w:cs="Arial"/>
                <w:color w:val="17365D" w:themeColor="text2" w:themeShade="BF"/>
                <w:sz w:val="20"/>
                <w:szCs w:val="20"/>
              </w:rPr>
              <w:t>15</w:t>
            </w:r>
            <w:r w:rsidR="00E108CA" w:rsidRPr="003005C7">
              <w:rPr>
                <w:rFonts w:ascii="Arial" w:hAnsi="Arial" w:cs="Arial"/>
                <w:color w:val="17365D" w:themeColor="text2" w:themeShade="BF"/>
                <w:sz w:val="20"/>
                <w:szCs w:val="20"/>
              </w:rPr>
              <w:t>/6</w:t>
            </w:r>
          </w:p>
          <w:p w:rsidR="00E108CA" w:rsidRDefault="00E108CA" w:rsidP="00E108CA">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„[U]stanowienie prokurenta </w:t>
            </w:r>
            <w:r w:rsidRPr="00770AD8">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powinno wykluczać równoległe zarządzanie spadkiem przez wykonawcę testamentu.”</w:t>
            </w:r>
          </w:p>
          <w:p w:rsidR="002D7B1C" w:rsidRPr="003005C7" w:rsidRDefault="002D7B1C" w:rsidP="00E108CA">
            <w:pPr>
              <w:rPr>
                <w:rFonts w:ascii="Arial" w:hAnsi="Arial" w:cs="Arial"/>
                <w:color w:val="17365D" w:themeColor="text2" w:themeShade="BF"/>
                <w:sz w:val="20"/>
                <w:szCs w:val="20"/>
              </w:rPr>
            </w:pPr>
          </w:p>
        </w:tc>
        <w:tc>
          <w:tcPr>
            <w:tcW w:w="6062" w:type="dxa"/>
          </w:tcPr>
          <w:p w:rsidR="003005C7" w:rsidRPr="003005C7" w:rsidRDefault="003005C7" w:rsidP="003005C7">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uwzględniona </w:t>
            </w:r>
          </w:p>
          <w:p w:rsidR="00E108CA" w:rsidRPr="003005C7" w:rsidRDefault="003005C7" w:rsidP="003005C7">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rPr>
              <w:t>Projekt zostanie uzupełniony zgodnie z uwagą.</w:t>
            </w:r>
          </w:p>
        </w:tc>
      </w:tr>
      <w:tr w:rsidR="000457EF" w:rsidRPr="003005C7" w:rsidTr="002D7B1C">
        <w:trPr>
          <w:trHeight w:val="3331"/>
        </w:trPr>
        <w:tc>
          <w:tcPr>
            <w:tcW w:w="819" w:type="dxa"/>
            <w:shd w:val="clear" w:color="auto" w:fill="F9FBFD"/>
            <w:tcMar>
              <w:top w:w="0" w:type="dxa"/>
              <w:left w:w="108" w:type="dxa"/>
              <w:bottom w:w="0" w:type="dxa"/>
              <w:right w:w="108" w:type="dxa"/>
            </w:tcMar>
          </w:tcPr>
          <w:p w:rsidR="000457EF" w:rsidRPr="003005C7" w:rsidRDefault="000457EF"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0457EF"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sz w:val="20"/>
                <w:szCs w:val="20"/>
              </w:rPr>
              <w:t>III.</w:t>
            </w:r>
            <w:r w:rsidR="000457EF" w:rsidRPr="000457EF">
              <w:rPr>
                <w:rFonts w:ascii="Arial" w:hAnsi="Arial" w:cs="Arial"/>
                <w:b/>
                <w:color w:val="17365D"/>
                <w:sz w:val="20"/>
                <w:szCs w:val="20"/>
              </w:rPr>
              <w:t>1.2</w:t>
            </w:r>
          </w:p>
        </w:tc>
        <w:tc>
          <w:tcPr>
            <w:tcW w:w="1555" w:type="dxa"/>
          </w:tcPr>
          <w:p w:rsidR="000457EF" w:rsidRPr="003005C7" w:rsidRDefault="000457EF" w:rsidP="00BE5BDE">
            <w:pPr>
              <w:jc w:val="center"/>
              <w:rPr>
                <w:rFonts w:ascii="Arial" w:hAnsi="Arial" w:cs="Arial"/>
                <w:b/>
                <w:color w:val="17365D" w:themeColor="text2" w:themeShade="BF"/>
                <w:sz w:val="20"/>
                <w:szCs w:val="20"/>
                <w:lang w:eastAsia="de-DE"/>
              </w:rPr>
            </w:pPr>
            <w:r w:rsidRPr="000457EF">
              <w:rPr>
                <w:rFonts w:ascii="Arial" w:hAnsi="Arial" w:cs="Arial"/>
                <w:b/>
                <w:color w:val="17365D"/>
                <w:sz w:val="20"/>
                <w:szCs w:val="20"/>
                <w:lang w:eastAsia="de-DE"/>
              </w:rPr>
              <w:t>KRIR</w:t>
            </w:r>
            <w:r w:rsidRPr="000457EF">
              <w:rPr>
                <w:rStyle w:val="Odwoanieprzypisudolnego"/>
                <w:rFonts w:ascii="Arial" w:hAnsi="Arial" w:cs="Arial"/>
                <w:b/>
                <w:color w:val="17365D"/>
                <w:sz w:val="20"/>
                <w:szCs w:val="20"/>
                <w:lang w:eastAsia="de-DE"/>
              </w:rPr>
              <w:footnoteReference w:id="9"/>
            </w:r>
          </w:p>
        </w:tc>
        <w:tc>
          <w:tcPr>
            <w:tcW w:w="5548" w:type="dxa"/>
          </w:tcPr>
          <w:p w:rsidR="000457EF" w:rsidRPr="000457EF" w:rsidRDefault="000457EF" w:rsidP="000457EF">
            <w:pPr>
              <w:rPr>
                <w:rFonts w:ascii="Arial" w:hAnsi="Arial" w:cs="Arial"/>
                <w:color w:val="17365D"/>
                <w:sz w:val="20"/>
                <w:szCs w:val="20"/>
              </w:rPr>
            </w:pPr>
            <w:r w:rsidRPr="000457EF">
              <w:rPr>
                <w:rFonts w:ascii="Arial" w:hAnsi="Arial" w:cs="Arial"/>
                <w:color w:val="17365D"/>
                <w:sz w:val="20"/>
                <w:szCs w:val="20"/>
              </w:rPr>
              <w:t xml:space="preserve">„Możliwości ustanowienia (…) pełnomocnika </w:t>
            </w:r>
            <w:r w:rsidRPr="000457EF">
              <w:rPr>
                <w:rFonts w:ascii="Arial" w:hAnsi="Arial" w:cs="Arial"/>
                <w:i/>
                <w:color w:val="17365D"/>
                <w:sz w:val="20"/>
                <w:szCs w:val="20"/>
              </w:rPr>
              <w:t xml:space="preserve">mortis causa </w:t>
            </w:r>
            <w:r w:rsidRPr="000457EF">
              <w:rPr>
                <w:rFonts w:ascii="Arial" w:hAnsi="Arial" w:cs="Arial"/>
                <w:color w:val="17365D"/>
                <w:sz w:val="20"/>
                <w:szCs w:val="20"/>
              </w:rPr>
              <w:t>powinna być zastrzeżona wyłącznie dla osoby spadkodawcy (pierwotnego przedsiębiorcy), który mógłby ustanowić go albo w testamencie albo na ogólnych zasadach przewidzianych dla udzielania prokury za swojego życia. Prokura jest pełnomocnictwem udzielonym przez przedsiębiorcę, które obejmuje umocowanie do czynności sądowych i pozasądowych, jakie są związane z prowadzeniem przedsiębiorstwa. Prokura to nic innego jak rodzaj pełnomocnictwa, zatem nie powinno być tak, że ktoś w imieniu zmarłego może takiego prokurenta ustanawiać po jego śmierci (spadkobiercy, sąd). Zaprzecza to samej istocie pełnomocnictw i prokury.</w:t>
            </w:r>
          </w:p>
          <w:p w:rsidR="000457EF" w:rsidRPr="003005C7" w:rsidRDefault="000457EF" w:rsidP="00933559">
            <w:pPr>
              <w:ind w:left="0"/>
              <w:rPr>
                <w:rFonts w:ascii="Arial" w:hAnsi="Arial" w:cs="Arial"/>
                <w:color w:val="17365D" w:themeColor="text2" w:themeShade="BF"/>
                <w:sz w:val="20"/>
                <w:szCs w:val="20"/>
              </w:rPr>
            </w:pPr>
          </w:p>
        </w:tc>
        <w:tc>
          <w:tcPr>
            <w:tcW w:w="6062" w:type="dxa"/>
          </w:tcPr>
          <w:p w:rsidR="000457EF" w:rsidRPr="000457EF" w:rsidRDefault="000457EF" w:rsidP="000457EF">
            <w:pPr>
              <w:rPr>
                <w:rFonts w:ascii="Arial" w:hAnsi="Arial" w:cs="Arial"/>
                <w:b/>
                <w:color w:val="17365D"/>
                <w:sz w:val="20"/>
                <w:szCs w:val="20"/>
                <w:u w:val="single"/>
              </w:rPr>
            </w:pPr>
            <w:r w:rsidRPr="000457EF">
              <w:rPr>
                <w:rFonts w:ascii="Arial" w:hAnsi="Arial" w:cs="Arial"/>
                <w:b/>
                <w:color w:val="17365D"/>
                <w:sz w:val="20"/>
                <w:szCs w:val="20"/>
                <w:u w:val="single"/>
              </w:rPr>
              <w:t>Uwaga niezasadna</w:t>
            </w:r>
          </w:p>
          <w:p w:rsidR="000457EF" w:rsidRPr="003005C7" w:rsidRDefault="000457EF" w:rsidP="000457EF">
            <w:pPr>
              <w:rPr>
                <w:rFonts w:ascii="Arial" w:hAnsi="Arial" w:cs="Arial"/>
                <w:b/>
                <w:color w:val="17365D" w:themeColor="text2" w:themeShade="BF"/>
                <w:sz w:val="20"/>
                <w:szCs w:val="20"/>
                <w:u w:val="single"/>
              </w:rPr>
            </w:pPr>
            <w:r w:rsidRPr="000457EF">
              <w:rPr>
                <w:rFonts w:ascii="Arial" w:hAnsi="Arial" w:cs="Arial"/>
                <w:color w:val="17365D"/>
                <w:sz w:val="20"/>
                <w:szCs w:val="20"/>
                <w:lang w:eastAsia="en-US"/>
              </w:rPr>
              <w:t xml:space="preserve">Prokura </w:t>
            </w:r>
            <w:r w:rsidRPr="000457EF">
              <w:rPr>
                <w:rFonts w:ascii="Arial" w:hAnsi="Arial" w:cs="Arial"/>
                <w:i/>
                <w:color w:val="17365D"/>
                <w:sz w:val="20"/>
                <w:szCs w:val="20"/>
                <w:lang w:eastAsia="en-US"/>
              </w:rPr>
              <w:t>mortis causa</w:t>
            </w:r>
            <w:r w:rsidRPr="000457EF">
              <w:rPr>
                <w:rFonts w:ascii="Arial" w:hAnsi="Arial" w:cs="Arial"/>
                <w:color w:val="17365D"/>
                <w:sz w:val="20"/>
                <w:szCs w:val="20"/>
                <w:lang w:eastAsia="en-US"/>
              </w:rPr>
              <w:t xml:space="preserve">  ma stanowić odrębną od prokury instytucję. Zob. także komentarz do uwagi MS – nr </w:t>
            </w:r>
            <w:r w:rsidRPr="000457EF">
              <w:rPr>
                <w:rFonts w:ascii="Arial" w:hAnsi="Arial" w:cs="Arial"/>
                <w:color w:val="17365D"/>
                <w:sz w:val="20"/>
                <w:szCs w:val="20"/>
              </w:rPr>
              <w:t xml:space="preserve"> 4/1 w tabeli uwag zgłoszonych w ramach uzgodnień międzyresortowych.</w:t>
            </w:r>
          </w:p>
        </w:tc>
      </w:tr>
      <w:tr w:rsidR="003005C7" w:rsidRPr="003005C7" w:rsidTr="003005C7">
        <w:trPr>
          <w:trHeight w:val="3253"/>
        </w:trPr>
        <w:tc>
          <w:tcPr>
            <w:tcW w:w="819" w:type="dxa"/>
            <w:vMerge w:val="restart"/>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3005C7"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lang w:eastAsia="zh-CN"/>
              </w:rPr>
              <w:t>III.</w:t>
            </w:r>
            <w:r w:rsidR="003005C7" w:rsidRPr="003005C7">
              <w:rPr>
                <w:rFonts w:ascii="Arial" w:hAnsi="Arial" w:cs="Arial"/>
                <w:b/>
                <w:color w:val="17365D" w:themeColor="text2" w:themeShade="BF"/>
                <w:sz w:val="20"/>
                <w:szCs w:val="20"/>
                <w:lang w:eastAsia="zh-CN"/>
              </w:rPr>
              <w:t>1.2</w:t>
            </w:r>
          </w:p>
        </w:tc>
        <w:tc>
          <w:tcPr>
            <w:tcW w:w="1555" w:type="dxa"/>
            <w:vMerge w:val="restart"/>
          </w:tcPr>
          <w:p w:rsidR="003005C7" w:rsidRPr="003005C7" w:rsidRDefault="003005C7" w:rsidP="003005C7">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dr Marcin</w:t>
            </w:r>
          </w:p>
          <w:p w:rsidR="003005C7" w:rsidRPr="003005C7" w:rsidRDefault="003005C7" w:rsidP="003005C7">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Margoński</w:t>
            </w:r>
          </w:p>
          <w:p w:rsidR="003005C7" w:rsidRPr="003005C7" w:rsidRDefault="003005C7" w:rsidP="00BE5BDE">
            <w:pPr>
              <w:jc w:val="center"/>
              <w:rPr>
                <w:rFonts w:ascii="Arial" w:hAnsi="Arial" w:cs="Arial"/>
                <w:b/>
                <w:color w:val="17365D" w:themeColor="text2" w:themeShade="BF"/>
                <w:sz w:val="20"/>
                <w:szCs w:val="20"/>
                <w:lang w:eastAsia="de-DE"/>
              </w:rPr>
            </w:pPr>
          </w:p>
        </w:tc>
        <w:tc>
          <w:tcPr>
            <w:tcW w:w="5548" w:type="dxa"/>
          </w:tcPr>
          <w:p w:rsidR="003005C7" w:rsidRPr="003005C7" w:rsidRDefault="000D5766" w:rsidP="003005C7">
            <w:pPr>
              <w:rPr>
                <w:rFonts w:ascii="Arial" w:hAnsi="Arial" w:cs="Arial"/>
                <w:color w:val="17365D" w:themeColor="text2" w:themeShade="BF"/>
                <w:sz w:val="20"/>
                <w:szCs w:val="20"/>
                <w:lang w:eastAsia="de-DE"/>
              </w:rPr>
            </w:pPr>
            <w:r>
              <w:rPr>
                <w:rFonts w:ascii="Arial" w:hAnsi="Arial" w:cs="Arial"/>
                <w:color w:val="17365D" w:themeColor="text2" w:themeShade="BF"/>
                <w:sz w:val="20"/>
                <w:szCs w:val="20"/>
                <w:lang w:eastAsia="de-DE"/>
              </w:rPr>
              <w:t>17</w:t>
            </w:r>
            <w:r w:rsidR="003005C7" w:rsidRPr="003005C7">
              <w:rPr>
                <w:rFonts w:ascii="Arial" w:hAnsi="Arial" w:cs="Arial"/>
                <w:color w:val="17365D" w:themeColor="text2" w:themeShade="BF"/>
                <w:sz w:val="20"/>
                <w:szCs w:val="20"/>
                <w:lang w:eastAsia="de-DE"/>
              </w:rPr>
              <w:t>/1</w:t>
            </w:r>
          </w:p>
          <w:p w:rsidR="003005C7" w:rsidRPr="003005C7" w:rsidRDefault="003005C7" w:rsidP="003005C7">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„Wprowadzenie nowego rodzaju prokury i pozostawienie regulacji zawartej w art. 109</w:t>
            </w:r>
            <w:r w:rsidRPr="003005C7">
              <w:rPr>
                <w:rFonts w:ascii="Arial" w:hAnsi="Arial" w:cs="Arial"/>
                <w:color w:val="17365D" w:themeColor="text2" w:themeShade="BF"/>
                <w:sz w:val="20"/>
                <w:szCs w:val="20"/>
                <w:vertAlign w:val="superscript"/>
                <w:lang w:eastAsia="de-DE"/>
              </w:rPr>
              <w:t xml:space="preserve">7 </w:t>
            </w:r>
            <w:r w:rsidRPr="003005C7">
              <w:rPr>
                <w:rFonts w:ascii="Arial" w:hAnsi="Arial" w:cs="Arial"/>
                <w:color w:val="17365D" w:themeColor="text2" w:themeShade="BF"/>
                <w:sz w:val="20"/>
                <w:szCs w:val="20"/>
                <w:lang w:eastAsia="de-DE"/>
              </w:rPr>
              <w:t xml:space="preserve">§ 4 KC może – przy zróżnicowaniu zasad wykonywania obu rodzajów prokury przez poddanie prokurenta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nadzorowi sądu – spowodować wątpliwości co do stosunku prokury „zwykłej” do prokury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W takiej sytuacji trzeba by uregulować stosunek obu rodzajów prokury. W szczególności pojawiałoby się pytanie, czy prokura ustanowiona i funkcjonująca za życia przedsiębiorcy przekształcałby się w prokurę mortis causa z mocy prawa wraz ze śmiercią przedsiębiorcy.”</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en-US"/>
              </w:rPr>
              <w:t xml:space="preserve">Wprowadzenie prokury </w:t>
            </w:r>
            <w:r w:rsidRPr="003005C7">
              <w:rPr>
                <w:rFonts w:ascii="Arial" w:hAnsi="Arial" w:cs="Arial"/>
                <w:i/>
                <w:color w:val="17365D" w:themeColor="text2" w:themeShade="BF"/>
                <w:sz w:val="20"/>
                <w:szCs w:val="20"/>
                <w:lang w:eastAsia="en-US"/>
              </w:rPr>
              <w:t>mortis causa</w:t>
            </w:r>
            <w:r w:rsidRPr="003005C7">
              <w:rPr>
                <w:rFonts w:ascii="Arial" w:hAnsi="Arial" w:cs="Arial"/>
                <w:color w:val="17365D" w:themeColor="text2" w:themeShade="BF"/>
                <w:sz w:val="20"/>
                <w:szCs w:val="20"/>
                <w:lang w:eastAsia="en-US"/>
              </w:rPr>
              <w:t xml:space="preserve"> powinno skutkować uchyleniem</w:t>
            </w:r>
            <w:r w:rsidRPr="003005C7">
              <w:rPr>
                <w:rFonts w:ascii="Arial" w:hAnsi="Arial" w:cs="Arial"/>
                <w:color w:val="17365D" w:themeColor="text2" w:themeShade="BF"/>
                <w:sz w:val="20"/>
                <w:szCs w:val="20"/>
                <w:lang w:eastAsia="de-DE"/>
              </w:rPr>
              <w:t xml:space="preserve"> art. 109</w:t>
            </w:r>
            <w:r w:rsidRPr="003005C7">
              <w:rPr>
                <w:rFonts w:ascii="Arial" w:hAnsi="Arial" w:cs="Arial"/>
                <w:color w:val="17365D" w:themeColor="text2" w:themeShade="BF"/>
                <w:sz w:val="20"/>
                <w:szCs w:val="20"/>
                <w:vertAlign w:val="superscript"/>
                <w:lang w:eastAsia="de-DE"/>
              </w:rPr>
              <w:t xml:space="preserve">7 </w:t>
            </w:r>
            <w:r w:rsidRPr="003005C7">
              <w:rPr>
                <w:rFonts w:ascii="Arial" w:hAnsi="Arial" w:cs="Arial"/>
                <w:color w:val="17365D" w:themeColor="text2" w:themeShade="BF"/>
                <w:sz w:val="20"/>
                <w:szCs w:val="20"/>
                <w:lang w:eastAsia="de-DE"/>
              </w:rPr>
              <w:t xml:space="preserve">§ 4 k.c. </w:t>
            </w:r>
            <w:r w:rsidRPr="003005C7">
              <w:rPr>
                <w:rFonts w:ascii="Arial" w:hAnsi="Arial" w:cs="Arial"/>
                <w:color w:val="17365D" w:themeColor="text2" w:themeShade="BF"/>
                <w:sz w:val="20"/>
                <w:szCs w:val="20"/>
                <w:lang w:eastAsia="en-US"/>
              </w:rPr>
              <w:t xml:space="preserve">Zob. także komentarz do uwagi MS – nr </w:t>
            </w:r>
            <w:r w:rsidRPr="003005C7">
              <w:rPr>
                <w:rFonts w:ascii="Arial" w:hAnsi="Arial" w:cs="Arial"/>
                <w:color w:val="17365D" w:themeColor="text2" w:themeShade="BF"/>
                <w:sz w:val="20"/>
                <w:szCs w:val="20"/>
              </w:rPr>
              <w:t xml:space="preserve"> 4/1 w tabeli uwag zgłoszonych w ramach uzgodnień międzyresortowych.</w:t>
            </w:r>
          </w:p>
        </w:tc>
      </w:tr>
      <w:tr w:rsidR="003005C7" w:rsidRPr="003005C7" w:rsidTr="002D7B1C">
        <w:trPr>
          <w:trHeight w:hRule="exact" w:val="2991"/>
        </w:trPr>
        <w:tc>
          <w:tcPr>
            <w:tcW w:w="819" w:type="dxa"/>
            <w:vMerge/>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lang w:eastAsia="zh-CN"/>
              </w:rPr>
            </w:pPr>
          </w:p>
        </w:tc>
        <w:tc>
          <w:tcPr>
            <w:tcW w:w="1555" w:type="dxa"/>
            <w:vMerge/>
          </w:tcPr>
          <w:p w:rsidR="003005C7" w:rsidRPr="003005C7" w:rsidRDefault="003005C7" w:rsidP="003005C7">
            <w:pPr>
              <w:jc w:val="center"/>
              <w:rPr>
                <w:rFonts w:ascii="Arial" w:hAnsi="Arial" w:cs="Arial"/>
                <w:b/>
                <w:color w:val="17365D" w:themeColor="text2" w:themeShade="BF"/>
                <w:sz w:val="20"/>
                <w:szCs w:val="20"/>
                <w:lang w:eastAsia="de-DE"/>
              </w:rPr>
            </w:pPr>
          </w:p>
        </w:tc>
        <w:tc>
          <w:tcPr>
            <w:tcW w:w="5548" w:type="dxa"/>
          </w:tcPr>
          <w:p w:rsidR="003005C7" w:rsidRPr="003005C7" w:rsidRDefault="000D5766" w:rsidP="003005C7">
            <w:pPr>
              <w:rPr>
                <w:rFonts w:ascii="Arial" w:hAnsi="Arial" w:cs="Arial"/>
                <w:color w:val="17365D" w:themeColor="text2" w:themeShade="BF"/>
                <w:sz w:val="20"/>
                <w:szCs w:val="20"/>
                <w:lang w:eastAsia="de-DE"/>
              </w:rPr>
            </w:pPr>
            <w:r>
              <w:rPr>
                <w:rFonts w:ascii="Arial" w:hAnsi="Arial" w:cs="Arial"/>
                <w:color w:val="17365D" w:themeColor="text2" w:themeShade="BF"/>
                <w:sz w:val="20"/>
                <w:szCs w:val="20"/>
                <w:lang w:eastAsia="de-DE"/>
              </w:rPr>
              <w:t>17</w:t>
            </w:r>
            <w:r w:rsidR="003005C7" w:rsidRPr="003005C7">
              <w:rPr>
                <w:rFonts w:ascii="Arial" w:hAnsi="Arial" w:cs="Arial"/>
                <w:color w:val="17365D" w:themeColor="text2" w:themeShade="BF"/>
                <w:sz w:val="20"/>
                <w:szCs w:val="20"/>
                <w:lang w:eastAsia="de-DE"/>
              </w:rPr>
              <w:t>/2</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de-DE"/>
              </w:rPr>
              <w:t xml:space="preserve">„Uregulowania odnoszące się do wynagrodzenia prokurenta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powinny przesądzać, że stanowi ono dług spadkowy (por. art. 989 § 2 KC). W przeciwnym wypadku trudne może okazać się odliczenie tego wynagrodzenia przy obliczaniu podatku od spadków, gdyż na gruncie art. 922 § 3 KC byłoby wątpliwe, czy stanowi ono tego rodzaju dług. Znacznie utrudniono by to spadkobiercom uzgodnienie z prokurentem wynagrodzenia w wysokości stosownej do nakładu czasu pracy i umiejętności niezbędnych do wykonania tej funkcji.”</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zgodnie z uwagą.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2B1018" w:rsidP="00BE5BDE">
            <w:pPr>
              <w:jc w:val="center"/>
              <w:rPr>
                <w:rFonts w:ascii="Arial" w:hAnsi="Arial" w:cs="Arial"/>
                <w:b/>
                <w:color w:val="17365D" w:themeColor="text2" w:themeShade="BF"/>
                <w:sz w:val="20"/>
                <w:szCs w:val="20"/>
                <w:lang w:eastAsia="zh-CN"/>
              </w:rPr>
            </w:pPr>
            <w:r w:rsidRPr="002B1018">
              <w:rPr>
                <w:rFonts w:ascii="Arial" w:hAnsi="Arial" w:cs="Arial"/>
                <w:b/>
                <w:color w:val="17365D" w:themeColor="text2" w:themeShade="BF"/>
                <w:sz w:val="20"/>
                <w:szCs w:val="20"/>
                <w:lang w:eastAsia="zh-CN"/>
              </w:rPr>
              <w:t>III.</w:t>
            </w:r>
            <w:r w:rsidR="009A1275" w:rsidRPr="003005C7">
              <w:rPr>
                <w:rFonts w:ascii="Arial" w:hAnsi="Arial" w:cs="Arial"/>
                <w:b/>
                <w:color w:val="17365D" w:themeColor="text2" w:themeShade="BF"/>
                <w:sz w:val="20"/>
                <w:szCs w:val="20"/>
                <w:lang w:eastAsia="zh-CN"/>
              </w:rPr>
              <w:t>1.3</w:t>
            </w:r>
          </w:p>
        </w:tc>
        <w:tc>
          <w:tcPr>
            <w:tcW w:w="1555" w:type="dxa"/>
          </w:tcPr>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IFR</w:t>
            </w:r>
          </w:p>
        </w:tc>
        <w:tc>
          <w:tcPr>
            <w:tcW w:w="5548" w:type="dxa"/>
            <w:tcBorders>
              <w:top w:val="single" w:sz="4" w:space="0" w:color="auto"/>
            </w:tcBorders>
          </w:tcPr>
          <w:p w:rsidR="002D7B1C" w:rsidRPr="003005C7" w:rsidRDefault="009A1275" w:rsidP="002D7B1C">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„Wysokość środków pieniężnych, związanych z działalności przedsiębiorstwa, do której dostęp miałby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mogłaby zostać określana procentowo. (…) należy pamiętać, że przedsiębiorstwa prowadzone w formie działalności gospodarczej są najczęściej podstawowym źródłem alimentacji rodziny. Uprawnienia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a przede wszystkim ograniczenia, nie powinny uniemożliwiać alimentacji najbliższych z powodu obawy o nieuprawnione działanie.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powinien mieć możliwość bieżących wypłat dla osób będących na utrzymaniu zmarłego – nie tylko z dochodów, ale i z majątku przedsiębiorstwa.”</w:t>
            </w:r>
          </w:p>
        </w:tc>
        <w:tc>
          <w:tcPr>
            <w:tcW w:w="6062" w:type="dxa"/>
            <w:tcBorders>
              <w:top w:val="single" w:sz="4" w:space="0" w:color="auto"/>
            </w:tcBorders>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Limit zgromadzonych na rachunku bankowym zmarłego przedsiębiorcy środków jakimi mógłby dysponować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mógłby być uzależniony od obrotów przedsiębiorstwa oraz wysokości zobowiązań „alimentacyjnych” obciążających przedsiębiorcę przed śmiercią. </w:t>
            </w:r>
          </w:p>
        </w:tc>
      </w:tr>
      <w:tr w:rsidR="00B36E59" w:rsidRPr="003005C7" w:rsidTr="007445DA">
        <w:trPr>
          <w:cantSplit/>
          <w:trHeight w:val="1144"/>
        </w:trPr>
        <w:tc>
          <w:tcPr>
            <w:tcW w:w="819" w:type="dxa"/>
            <w:shd w:val="clear" w:color="auto" w:fill="F9FBFD"/>
            <w:tcMar>
              <w:top w:w="0" w:type="dxa"/>
              <w:left w:w="108" w:type="dxa"/>
              <w:bottom w:w="0" w:type="dxa"/>
              <w:right w:w="108" w:type="dxa"/>
            </w:tcMar>
          </w:tcPr>
          <w:p w:rsidR="00B36E59" w:rsidRPr="003005C7" w:rsidRDefault="00B36E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B36E59" w:rsidRPr="003005C7" w:rsidRDefault="00B36E59" w:rsidP="00BE5BDE">
            <w:pPr>
              <w:jc w:val="center"/>
              <w:rPr>
                <w:rFonts w:ascii="Arial" w:hAnsi="Arial" w:cs="Arial"/>
                <w:b/>
                <w:color w:val="17365D" w:themeColor="text2" w:themeShade="BF"/>
                <w:sz w:val="20"/>
                <w:szCs w:val="20"/>
                <w:lang w:eastAsia="zh-CN"/>
              </w:rPr>
            </w:pPr>
            <w:r>
              <w:rPr>
                <w:rFonts w:ascii="Arial" w:hAnsi="Arial" w:cs="Arial"/>
                <w:b/>
                <w:color w:val="17365D" w:themeColor="text2" w:themeShade="BF"/>
                <w:sz w:val="20"/>
                <w:szCs w:val="20"/>
                <w:lang w:eastAsia="zh-CN"/>
              </w:rPr>
              <w:t>III.1.3</w:t>
            </w:r>
          </w:p>
        </w:tc>
        <w:tc>
          <w:tcPr>
            <w:tcW w:w="1555" w:type="dxa"/>
          </w:tcPr>
          <w:p w:rsidR="00B36E59" w:rsidRPr="003005C7" w:rsidRDefault="00B36E59" w:rsidP="00BE5BDE">
            <w:pPr>
              <w:jc w:val="center"/>
              <w:rPr>
                <w:rFonts w:ascii="Arial" w:hAnsi="Arial" w:cs="Arial"/>
                <w:b/>
                <w:color w:val="17365D" w:themeColor="text2" w:themeShade="BF"/>
                <w:sz w:val="20"/>
                <w:szCs w:val="20"/>
                <w:lang w:eastAsia="de-DE"/>
              </w:rPr>
            </w:pPr>
            <w:r>
              <w:rPr>
                <w:rFonts w:ascii="Arial" w:hAnsi="Arial" w:cs="Arial"/>
                <w:b/>
                <w:color w:val="17365D" w:themeColor="text2" w:themeShade="BF"/>
                <w:sz w:val="20"/>
                <w:szCs w:val="20"/>
                <w:lang w:eastAsia="de-DE"/>
              </w:rPr>
              <w:t>RPP RIG</w:t>
            </w:r>
          </w:p>
        </w:tc>
        <w:tc>
          <w:tcPr>
            <w:tcW w:w="5548" w:type="dxa"/>
            <w:tcBorders>
              <w:top w:val="single" w:sz="4" w:space="0" w:color="auto"/>
            </w:tcBorders>
          </w:tcPr>
          <w:p w:rsidR="00B36E59" w:rsidRPr="003005C7" w:rsidRDefault="00B36E59" w:rsidP="000D5766">
            <w:pPr>
              <w:rPr>
                <w:rFonts w:ascii="Arial" w:hAnsi="Arial" w:cs="Arial"/>
                <w:color w:val="17365D" w:themeColor="text2" w:themeShade="BF"/>
                <w:sz w:val="20"/>
                <w:szCs w:val="20"/>
              </w:rPr>
            </w:pPr>
            <w:r>
              <w:rPr>
                <w:rFonts w:ascii="Arial" w:hAnsi="Arial" w:cs="Arial"/>
                <w:color w:val="17365D" w:themeColor="text2" w:themeShade="BF"/>
                <w:sz w:val="20"/>
                <w:szCs w:val="20"/>
              </w:rPr>
              <w:t>„</w:t>
            </w:r>
            <w:r w:rsidRPr="00B36E59">
              <w:rPr>
                <w:rFonts w:ascii="Arial" w:hAnsi="Arial" w:cs="Arial"/>
                <w:color w:val="17365D" w:themeColor="text2" w:themeShade="BF"/>
                <w:sz w:val="20"/>
                <w:szCs w:val="20"/>
              </w:rPr>
              <w:t xml:space="preserve">Problematyczne w praktyce może okazać się również określenie wysokości środków pieniężnych, do jakich miałby mieć dostęp prokurent </w:t>
            </w:r>
            <w:r w:rsidRPr="000D5766">
              <w:rPr>
                <w:rFonts w:ascii="Arial" w:hAnsi="Arial" w:cs="Arial"/>
                <w:i/>
                <w:color w:val="17365D" w:themeColor="text2" w:themeShade="BF"/>
                <w:sz w:val="20"/>
                <w:szCs w:val="20"/>
              </w:rPr>
              <w:t>mortis causa</w:t>
            </w:r>
            <w:r w:rsidRPr="00B36E59">
              <w:rPr>
                <w:rFonts w:ascii="Arial" w:hAnsi="Arial" w:cs="Arial"/>
                <w:color w:val="17365D" w:themeColor="text2" w:themeShade="BF"/>
                <w:sz w:val="20"/>
                <w:szCs w:val="20"/>
              </w:rPr>
              <w:t xml:space="preserve"> w związku z</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prowadzeniem przedsiębiorstwa. Oczywistym jest, że prokurent mortis causa, aby móc w sposób właściwy prowadzić sprawy przedsiębiorstwa musi posiadać dostęp do środków pieniężnych tego przedsiębiorstwa. Projektodawca słusznie zauważa problem, że na rachunku bankowym zmarłego przedsiębiorcy mogą znajdować się środki pieniężne, stanowiące własność innych osób (np.</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 xml:space="preserve">małżonka zmarłego przedsiębiorcy). Projektodawca winien zakreślić pewne, choćby ogólne reguły, jakimi powinien kierować się sąd przy określeniu wysokości środków pieniężnych, do jakich dostęp uzyska prokurent </w:t>
            </w:r>
            <w:r w:rsidRPr="000D5766">
              <w:rPr>
                <w:rFonts w:ascii="Arial" w:hAnsi="Arial" w:cs="Arial"/>
                <w:i/>
                <w:color w:val="17365D" w:themeColor="text2" w:themeShade="BF"/>
                <w:sz w:val="20"/>
                <w:szCs w:val="20"/>
              </w:rPr>
              <w:t>mortis causa</w:t>
            </w:r>
            <w:r w:rsidRPr="00B36E59">
              <w:rPr>
                <w:rFonts w:ascii="Arial" w:hAnsi="Arial" w:cs="Arial"/>
                <w:color w:val="17365D" w:themeColor="text2" w:themeShade="BF"/>
                <w:sz w:val="20"/>
                <w:szCs w:val="20"/>
              </w:rPr>
              <w:t xml:space="preserve">. Należy pamiętać, iż z uwagi na konieczność zapewnienia sprawnych procedur ustanawiania prokurenta </w:t>
            </w:r>
            <w:r w:rsidRPr="000D5766">
              <w:rPr>
                <w:rFonts w:ascii="Arial" w:hAnsi="Arial" w:cs="Arial"/>
                <w:i/>
                <w:color w:val="17365D" w:themeColor="text2" w:themeShade="BF"/>
                <w:sz w:val="20"/>
                <w:szCs w:val="20"/>
              </w:rPr>
              <w:t>mortis causa</w:t>
            </w:r>
            <w:r w:rsidRPr="00B36E59">
              <w:rPr>
                <w:rFonts w:ascii="Arial" w:hAnsi="Arial" w:cs="Arial"/>
                <w:color w:val="17365D" w:themeColor="text2" w:themeShade="BF"/>
                <w:sz w:val="20"/>
                <w:szCs w:val="20"/>
              </w:rPr>
              <w:t xml:space="preserve">, przepisy te nie mogą być zbyt skomplikowane. Nie rekomenduje się również przeprowadzania na te okoliczności dowodu z opinii biegłego (np. przy przyjęciu modelu, że prokurent </w:t>
            </w:r>
            <w:r w:rsidRPr="00770AD8">
              <w:rPr>
                <w:rFonts w:ascii="Arial" w:hAnsi="Arial" w:cs="Arial"/>
                <w:i/>
                <w:color w:val="17365D" w:themeColor="text2" w:themeShade="BF"/>
                <w:sz w:val="20"/>
                <w:szCs w:val="20"/>
              </w:rPr>
              <w:t>mortis causa</w:t>
            </w:r>
            <w:r w:rsidRPr="00B36E59">
              <w:rPr>
                <w:rFonts w:ascii="Arial" w:hAnsi="Arial" w:cs="Arial"/>
                <w:color w:val="17365D" w:themeColor="text2" w:themeShade="BF"/>
                <w:sz w:val="20"/>
                <w:szCs w:val="20"/>
              </w:rPr>
              <w:t xml:space="preserve"> będzie miał dostęp do takiej wysokości środków, jaka jest niezbędna do prawidłowego prowadzenia spraw przedsiębiorstwa) z uwagi na czasochłonność sporządzania tego rodzaju opinii.</w:t>
            </w:r>
            <w:r>
              <w:rPr>
                <w:rFonts w:ascii="Arial" w:hAnsi="Arial" w:cs="Arial"/>
                <w:color w:val="17365D" w:themeColor="text2" w:themeShade="BF"/>
                <w:sz w:val="20"/>
                <w:szCs w:val="20"/>
              </w:rPr>
              <w:t>”</w:t>
            </w:r>
          </w:p>
        </w:tc>
        <w:tc>
          <w:tcPr>
            <w:tcW w:w="6062" w:type="dxa"/>
            <w:tcBorders>
              <w:top w:val="single" w:sz="4" w:space="0" w:color="auto"/>
            </w:tcBorders>
          </w:tcPr>
          <w:p w:rsidR="000D5766" w:rsidRPr="003005C7" w:rsidRDefault="000D5766" w:rsidP="000D5766">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B36E59" w:rsidRPr="003005C7" w:rsidRDefault="000D5766" w:rsidP="000D5766">
            <w:pPr>
              <w:rPr>
                <w:rFonts w:ascii="Arial" w:hAnsi="Arial" w:cs="Arial"/>
                <w:b/>
                <w:color w:val="17365D" w:themeColor="text2" w:themeShade="BF"/>
                <w:sz w:val="20"/>
                <w:szCs w:val="20"/>
                <w:u w:val="single"/>
                <w:lang w:eastAsia="zh-CN"/>
              </w:rPr>
            </w:pPr>
            <w:r>
              <w:rPr>
                <w:rFonts w:ascii="Arial" w:hAnsi="Arial" w:cs="Arial"/>
                <w:color w:val="17365D" w:themeColor="text2" w:themeShade="BF"/>
                <w:sz w:val="20"/>
                <w:szCs w:val="20"/>
                <w:lang w:eastAsia="zh-CN"/>
              </w:rPr>
              <w:t>Zob. komentarz do uwagi nr 18.</w:t>
            </w:r>
          </w:p>
        </w:tc>
      </w:tr>
      <w:tr w:rsidR="003005C7" w:rsidRPr="003005C7" w:rsidTr="003005C7">
        <w:trPr>
          <w:cantSplit/>
          <w:trHeight w:val="760"/>
        </w:trPr>
        <w:tc>
          <w:tcPr>
            <w:tcW w:w="819" w:type="dxa"/>
            <w:vMerge w:val="restart"/>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3005C7" w:rsidRPr="003005C7" w:rsidRDefault="002B1018" w:rsidP="00BE5BDE">
            <w:pPr>
              <w:jc w:val="center"/>
              <w:rPr>
                <w:rFonts w:ascii="Arial" w:hAnsi="Arial" w:cs="Arial"/>
                <w:b/>
                <w:color w:val="17365D" w:themeColor="text2" w:themeShade="BF"/>
                <w:sz w:val="20"/>
                <w:szCs w:val="20"/>
                <w:lang w:eastAsia="zh-CN"/>
              </w:rPr>
            </w:pPr>
            <w:r w:rsidRPr="002B1018">
              <w:rPr>
                <w:rFonts w:ascii="Arial" w:hAnsi="Arial" w:cs="Arial"/>
                <w:b/>
                <w:color w:val="17365D" w:themeColor="text2" w:themeShade="BF"/>
                <w:sz w:val="20"/>
                <w:szCs w:val="20"/>
              </w:rPr>
              <w:t>III.</w:t>
            </w:r>
            <w:r w:rsidR="003005C7" w:rsidRPr="003005C7">
              <w:rPr>
                <w:rFonts w:ascii="Arial" w:hAnsi="Arial" w:cs="Arial"/>
                <w:b/>
                <w:color w:val="17365D" w:themeColor="text2" w:themeShade="BF"/>
                <w:sz w:val="20"/>
                <w:szCs w:val="20"/>
              </w:rPr>
              <w:t>1.3</w:t>
            </w:r>
          </w:p>
        </w:tc>
        <w:tc>
          <w:tcPr>
            <w:tcW w:w="1555" w:type="dxa"/>
            <w:vMerge w:val="restart"/>
          </w:tcPr>
          <w:p w:rsidR="003005C7" w:rsidRPr="003005C7" w:rsidRDefault="003005C7" w:rsidP="00BE5BDE">
            <w:pPr>
              <w:jc w:val="center"/>
              <w:rPr>
                <w:rFonts w:ascii="Arial" w:hAnsi="Arial" w:cs="Arial"/>
                <w:b/>
                <w:color w:val="17365D" w:themeColor="text2" w:themeShade="BF"/>
                <w:sz w:val="20"/>
                <w:szCs w:val="20"/>
                <w:lang w:eastAsia="de-DE"/>
              </w:rPr>
            </w:pPr>
            <w:r w:rsidRPr="003005C7">
              <w:rPr>
                <w:rFonts w:ascii="Arial" w:hAnsi="Arial" w:cs="Arial"/>
                <w:b/>
                <w:bCs/>
                <w:color w:val="17365D" w:themeColor="text2" w:themeShade="BF"/>
                <w:sz w:val="20"/>
                <w:szCs w:val="20"/>
                <w:lang w:eastAsia="zh-CN"/>
              </w:rPr>
              <w:t>SKwP</w:t>
            </w:r>
          </w:p>
        </w:tc>
        <w:tc>
          <w:tcPr>
            <w:tcW w:w="5548" w:type="dxa"/>
            <w:tcBorders>
              <w:top w:val="single" w:sz="4" w:space="0" w:color="auto"/>
            </w:tcBorders>
          </w:tcPr>
          <w:p w:rsidR="003005C7" w:rsidRPr="003005C7" w:rsidRDefault="000D5766" w:rsidP="003005C7">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20</w:t>
            </w:r>
            <w:r w:rsidR="003005C7" w:rsidRPr="003005C7">
              <w:rPr>
                <w:rFonts w:ascii="Arial" w:hAnsi="Arial" w:cs="Arial"/>
                <w:color w:val="17365D" w:themeColor="text2" w:themeShade="BF"/>
                <w:sz w:val="20"/>
                <w:szCs w:val="20"/>
                <w:lang w:eastAsia="zh-CN"/>
              </w:rPr>
              <w:t>/1</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„Status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determinuje konieczność postawienia do jego dyspozycji środków znajdujących się na rachunku bankowym zmarłego przedsiębiorcy. Jest to uwaga zasadna, o ile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będzie wykorzystywał zgromadzone tam środki do celów pełnienia swoich obowiązków. Przykładowo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jest z mocy przepisów obowiązany dokonywać płatności lub otrzymywać wpłaty za pośrednictwem rachunku bankowego. Niestety w praktyce okaże się, czy w istocie udostępnienie środków zgromadzonych na rachunku bankowym, szczególnie gdy dostęp do tych środków mają członkowie rodziny zmarłego, nie będzie kolejnym źródłem konfliktów pomiędzy spadkobiercami i prokurentem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Borders>
              <w:top w:val="single" w:sz="4" w:space="0" w:color="auto"/>
            </w:tcBorders>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przewidziano obowiązek prokurenta </w:t>
            </w:r>
            <w:r w:rsidRPr="003005C7">
              <w:rPr>
                <w:rFonts w:ascii="Arial" w:hAnsi="Arial" w:cs="Arial"/>
                <w:i/>
                <w:color w:val="17365D" w:themeColor="text2" w:themeShade="BF"/>
                <w:sz w:val="20"/>
                <w:szCs w:val="20"/>
                <w:lang w:eastAsia="zh-CN"/>
              </w:rPr>
              <w:t xml:space="preserve"> mortis causa </w:t>
            </w:r>
            <w:r w:rsidRPr="003005C7">
              <w:rPr>
                <w:rFonts w:ascii="Arial" w:hAnsi="Arial" w:cs="Arial"/>
                <w:color w:val="17365D" w:themeColor="text2" w:themeShade="BF"/>
                <w:sz w:val="20"/>
                <w:szCs w:val="20"/>
                <w:lang w:eastAsia="zh-CN"/>
              </w:rPr>
              <w:t xml:space="preserve">dysponowania środkami zgromadzonymi na rachunku bankowym zmarłego przedsiębiorcy wyłącznie w celach związanych z działalnością przedsiębiorstwa zmarłego przedsiębiorcy. </w:t>
            </w:r>
          </w:p>
          <w:p w:rsidR="003005C7" w:rsidRPr="003005C7" w:rsidRDefault="003005C7" w:rsidP="00BE5BDE">
            <w:pPr>
              <w:rPr>
                <w:rFonts w:ascii="Arial" w:hAnsi="Arial" w:cs="Arial"/>
                <w:b/>
                <w:color w:val="17365D" w:themeColor="text2" w:themeShade="BF"/>
                <w:sz w:val="20"/>
                <w:szCs w:val="20"/>
                <w:u w:val="single"/>
                <w:lang w:eastAsia="zh-CN"/>
              </w:rPr>
            </w:pPr>
          </w:p>
        </w:tc>
      </w:tr>
      <w:tr w:rsidR="003005C7" w:rsidRPr="003005C7" w:rsidTr="00C12296">
        <w:trPr>
          <w:cantSplit/>
          <w:trHeight w:val="760"/>
        </w:trPr>
        <w:tc>
          <w:tcPr>
            <w:tcW w:w="819" w:type="dxa"/>
            <w:vMerge/>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p>
        </w:tc>
        <w:tc>
          <w:tcPr>
            <w:tcW w:w="1555" w:type="dxa"/>
            <w:vMerge/>
          </w:tcPr>
          <w:p w:rsidR="003005C7" w:rsidRPr="003005C7" w:rsidRDefault="003005C7" w:rsidP="00BE5BDE">
            <w:pPr>
              <w:jc w:val="center"/>
              <w:rPr>
                <w:rFonts w:ascii="Arial" w:hAnsi="Arial" w:cs="Arial"/>
                <w:b/>
                <w:bCs/>
                <w:color w:val="17365D" w:themeColor="text2" w:themeShade="BF"/>
                <w:sz w:val="20"/>
                <w:szCs w:val="20"/>
                <w:lang w:eastAsia="zh-CN"/>
              </w:rPr>
            </w:pPr>
          </w:p>
        </w:tc>
        <w:tc>
          <w:tcPr>
            <w:tcW w:w="5548" w:type="dxa"/>
            <w:tcBorders>
              <w:top w:val="single" w:sz="4" w:space="0" w:color="auto"/>
            </w:tcBorders>
          </w:tcPr>
          <w:p w:rsidR="003005C7" w:rsidRPr="003005C7" w:rsidRDefault="000D5766" w:rsidP="003005C7">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20</w:t>
            </w:r>
            <w:r w:rsidR="003005C7" w:rsidRPr="003005C7">
              <w:rPr>
                <w:rFonts w:ascii="Arial" w:hAnsi="Arial" w:cs="Arial"/>
                <w:color w:val="17365D" w:themeColor="text2" w:themeShade="BF"/>
                <w:sz w:val="20"/>
                <w:szCs w:val="20"/>
                <w:lang w:eastAsia="zh-CN"/>
              </w:rPr>
              <w:t>/2</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„Zważywszy natomiast na odpowiedzialność prokurenta za wykonywane czynności, ustalenie w sposób ścisły stanu majątkowego przedsiębiorstwa na dzień objęcia i na dzień zakończenia wykonywania obowiązków przez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wydaje się być niezbędne.”</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0D5766" w:rsidP="003005C7">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Zob. komentarz do uwagi nr 11</w:t>
            </w:r>
            <w:r w:rsidR="003005C7" w:rsidRPr="003005C7">
              <w:rPr>
                <w:rFonts w:ascii="Arial" w:hAnsi="Arial" w:cs="Arial"/>
                <w:color w:val="17365D" w:themeColor="text2" w:themeShade="BF"/>
                <w:sz w:val="20"/>
                <w:szCs w:val="20"/>
                <w:lang w:eastAsia="zh-CN"/>
              </w:rPr>
              <w:t>/2.</w:t>
            </w:r>
          </w:p>
          <w:p w:rsidR="003005C7" w:rsidRPr="003005C7" w:rsidRDefault="003005C7" w:rsidP="00BE5BDE">
            <w:pPr>
              <w:rPr>
                <w:rFonts w:ascii="Arial" w:hAnsi="Arial" w:cs="Arial"/>
                <w:b/>
                <w:color w:val="17365D" w:themeColor="text2" w:themeShade="BF"/>
                <w:sz w:val="20"/>
                <w:szCs w:val="20"/>
                <w:u w:val="single"/>
                <w:lang w:eastAsia="zh-CN"/>
              </w:rPr>
            </w:pP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rPr>
              <w:t>III.</w:t>
            </w:r>
            <w:r w:rsidR="009A1275" w:rsidRPr="003005C7">
              <w:rPr>
                <w:rFonts w:ascii="Arial" w:hAnsi="Arial" w:cs="Arial"/>
                <w:b/>
                <w:color w:val="17365D" w:themeColor="text2" w:themeShade="BF"/>
                <w:sz w:val="20"/>
                <w:szCs w:val="20"/>
              </w:rPr>
              <w:t>1.3</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IBR</w:t>
            </w:r>
          </w:p>
        </w:tc>
        <w:tc>
          <w:tcPr>
            <w:tcW w:w="5548" w:type="dxa"/>
          </w:tcPr>
          <w:p w:rsidR="003F6F00" w:rsidRPr="003005C7" w:rsidRDefault="009A1275" w:rsidP="002D7B1C">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Powinny zostać wprowadzone przepisy, które mówią wprost o tym, że nie wygasają następujące umowy z bankami: umowa rachunku bieżącego oraz innych rachunków związanych z prowadzeniem przedsiębiorstwa, umowy kredytów zawartych w związku z prowadzonym przedsiębiorstwem, zgodnie z postulatem z pkt. 1.3. </w:t>
            </w:r>
            <w:r w:rsidRPr="003005C7">
              <w:rPr>
                <w:rFonts w:ascii="Arial" w:hAnsi="Arial" w:cs="Arial"/>
                <w:i/>
                <w:iCs/>
                <w:color w:val="17365D" w:themeColor="text2" w:themeShade="BF"/>
                <w:sz w:val="20"/>
                <w:szCs w:val="20"/>
              </w:rPr>
              <w:t>Projektu</w:t>
            </w:r>
            <w:r w:rsidRPr="003005C7">
              <w:rPr>
                <w:rFonts w:ascii="Arial" w:hAnsi="Arial" w:cs="Arial"/>
                <w:color w:val="17365D" w:themeColor="text2" w:themeShade="BF"/>
                <w:sz w:val="20"/>
                <w:szCs w:val="20"/>
              </w:rPr>
              <w:t xml:space="preserve">. W obecnym stanie prawnym jasne jest, że umowa rachunku bankowego wygasa, w ten sposób traktowanych jest także większość umów kredytów. Wprawdzie bank zachowałby prawo do wypowiedzenia tych umów, ale jeśli prokurentem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powołany zostanie przygotowany do prowadzenia firmy sukcesor lub jeden z kluczowych pracowników, nie powinno do tego dojść.”</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D2487F" w:rsidP="00BE5BDE">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 xml:space="preserve">Zob. komentarz do uwagi nr </w:t>
            </w:r>
            <w:r w:rsidR="000D5766">
              <w:rPr>
                <w:rFonts w:ascii="Arial" w:hAnsi="Arial" w:cs="Arial"/>
                <w:color w:val="17365D" w:themeColor="text2" w:themeShade="BF"/>
                <w:sz w:val="20"/>
                <w:szCs w:val="20"/>
                <w:lang w:eastAsia="zh-CN"/>
              </w:rPr>
              <w:t>3/1 i 10</w:t>
            </w:r>
            <w:r w:rsidR="009A1275" w:rsidRPr="003005C7">
              <w:rPr>
                <w:rFonts w:ascii="Arial" w:hAnsi="Arial" w:cs="Arial"/>
                <w:color w:val="17365D" w:themeColor="text2" w:themeShade="BF"/>
                <w:sz w:val="20"/>
                <w:szCs w:val="20"/>
                <w:lang w:eastAsia="zh-CN"/>
              </w:rPr>
              <w:t>/10.</w:t>
            </w:r>
          </w:p>
        </w:tc>
      </w:tr>
      <w:tr w:rsidR="009A1275" w:rsidRPr="003005C7" w:rsidTr="007445DA">
        <w:trPr>
          <w:cantSplit/>
          <w:trHeight w:val="3441"/>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rPr>
              <w:t>III.</w:t>
            </w:r>
            <w:r w:rsidR="009A1275" w:rsidRPr="003005C7">
              <w:rPr>
                <w:rFonts w:ascii="Arial" w:hAnsi="Arial" w:cs="Arial"/>
                <w:b/>
                <w:color w:val="17365D" w:themeColor="text2" w:themeShade="BF"/>
                <w:sz w:val="20"/>
                <w:szCs w:val="20"/>
              </w:rPr>
              <w:t>1.3</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KRIR</w:t>
            </w:r>
          </w:p>
        </w:tc>
        <w:tc>
          <w:tcPr>
            <w:tcW w:w="5548" w:type="dxa"/>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„Dostęp do rachunków bankowych – w prawie bankowym są przewidziane pełnomocnictwa na wypadek śmierci. Zatem dostęp do rachunku przez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naruszałby prawa spadkobierców oraz dyspozycji na wypadek śmierci. Dodatkowo w projekcie brak jest określenia, że ma to dotyczyć tylko rachunku firmowego.”</w:t>
            </w:r>
          </w:p>
          <w:p w:rsidR="009A1275" w:rsidRPr="003005C7" w:rsidRDefault="009A1275" w:rsidP="00586EEE">
            <w:pPr>
              <w:rPr>
                <w:rFonts w:ascii="Arial" w:hAnsi="Arial" w:cs="Arial"/>
                <w:color w:val="17365D" w:themeColor="text2" w:themeShade="BF"/>
                <w:sz w:val="20"/>
                <w:szCs w:val="20"/>
                <w:lang w:eastAsia="zh-CN"/>
              </w:rPr>
            </w:pPr>
          </w:p>
        </w:tc>
        <w:tc>
          <w:tcPr>
            <w:tcW w:w="6062" w:type="dxa"/>
          </w:tcPr>
          <w:p w:rsidR="009A1275" w:rsidRPr="003005C7" w:rsidRDefault="009A1275" w:rsidP="00462768">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46276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W zamyśle projektodawcy:</w:t>
            </w:r>
          </w:p>
          <w:p w:rsidR="009A1275" w:rsidRPr="003005C7" w:rsidRDefault="009A1275" w:rsidP="0046276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nie musiałby otrzymywać oddzielnego pełnomocnictwa do dysponowania rachunkiem bankowym zmarłego przedsiębiorcy (w szczególności, że do ustanowienia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może dojść także dopiero po śmierci przedsiębiorcy</w:t>
            </w:r>
            <w:r w:rsidRPr="003005C7">
              <w:rPr>
                <w:rFonts w:ascii="Arial" w:hAnsi="Arial" w:cs="Arial"/>
                <w:i/>
                <w:color w:val="17365D" w:themeColor="text2" w:themeShade="BF"/>
                <w:sz w:val="20"/>
                <w:szCs w:val="20"/>
                <w:lang w:eastAsia="zh-CN"/>
              </w:rPr>
              <w:t>)</w:t>
            </w:r>
            <w:r w:rsidRPr="003005C7">
              <w:rPr>
                <w:rFonts w:ascii="Arial" w:hAnsi="Arial" w:cs="Arial"/>
                <w:color w:val="17365D" w:themeColor="text2" w:themeShade="BF"/>
                <w:sz w:val="20"/>
                <w:szCs w:val="20"/>
                <w:lang w:eastAsia="zh-CN"/>
              </w:rPr>
              <w:t>,</w:t>
            </w:r>
          </w:p>
          <w:p w:rsidR="009A1275" w:rsidRPr="003005C7" w:rsidRDefault="009A1275" w:rsidP="00586EE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ponieważ nie ma obowiązku wyłącznego korzystania z „rachunku firmowego” przez przedsiębiorców – osoby fizyczne nie powinno się  wprowadzać w projekcie zastrzeżeń,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mógłby mieć dostęp tylko do tego rodzaju rachunku.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III.1.3</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IDM</w:t>
            </w:r>
            <w:r w:rsidRPr="003005C7">
              <w:rPr>
                <w:rStyle w:val="Odwoanieprzypisudolnego"/>
                <w:rFonts w:ascii="Arial" w:hAnsi="Arial" w:cs="Arial"/>
                <w:b/>
                <w:color w:val="17365D" w:themeColor="text2" w:themeShade="BF"/>
                <w:sz w:val="20"/>
                <w:szCs w:val="20"/>
              </w:rPr>
              <w:footnoteReference w:id="10"/>
            </w:r>
          </w:p>
        </w:tc>
        <w:tc>
          <w:tcPr>
            <w:tcW w:w="5548" w:type="dxa"/>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uwagi na fakt, iż podmiot prowadzący działalność gospodarczą może posiadać także rachunek papierów wartościowych lub inny rachunek (rejestr) związany z usługami maklerskimi, za zasadne wydaje się uregulowanie możliwości dostępu przez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również do rachunku papierów wartościowych i innych rejestrów osób prowadzących działalność gospodarczą poprzez odpowiednią zmianę ustawy o obrocie instrumentami finansowymi.”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zgodnie z uwagą.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III.1.3</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KK</w:t>
            </w:r>
            <w:r w:rsidRPr="003005C7">
              <w:rPr>
                <w:rStyle w:val="Odwoanieprzypisudolnego"/>
                <w:rFonts w:ascii="Arial" w:hAnsi="Arial" w:cs="Arial"/>
                <w:b/>
                <w:bCs/>
                <w:color w:val="17365D" w:themeColor="text2" w:themeShade="BF"/>
                <w:sz w:val="20"/>
                <w:szCs w:val="20"/>
                <w:lang w:eastAsia="zh-CN"/>
              </w:rPr>
              <w:footnoteReference w:id="11"/>
            </w:r>
          </w:p>
        </w:tc>
        <w:tc>
          <w:tcPr>
            <w:tcW w:w="5548" w:type="dxa"/>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„Okoliczności wskazane w uzasadnieniu propozycji legislacyjnej zawartej w punkcie 1.3 Projektu założeń odnoszą się w równej mierze tak do regulowania należności związanych z prowadzoną działalnością gospodarczą z rachunku bankowego, jak i z rachunku w spółdzielczej kasie oszczędnościowo-kredytowej. Zapewnienie pełnej realizacji celów przyświecających projektowanej regulacji wymaga zatem uzupełnienia projektu założeń w zakresie dotyczącym dostępu do rachunku w SKOK i wprowadzenia związanych z tym dostępem szczegółowych rozwiązań w ustawie z dnia 5 listopada 2009 r. o spółdzielczych kasach oszczędnościowo kredytowych – analogicznie, jak to przewidziano w odniesieniu do ustawy Prawo bankowe.”</w:t>
            </w:r>
          </w:p>
        </w:tc>
        <w:tc>
          <w:tcPr>
            <w:tcW w:w="6062" w:type="dxa"/>
          </w:tcPr>
          <w:p w:rsidR="009A1275" w:rsidRPr="003005C7" w:rsidRDefault="009A1275" w:rsidP="00462768">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u w:val="single"/>
                <w:lang w:eastAsia="zh-CN"/>
              </w:rPr>
              <w:t xml:space="preserve"> </w:t>
            </w:r>
            <w:r w:rsidRPr="003005C7">
              <w:rPr>
                <w:rFonts w:ascii="Arial" w:hAnsi="Arial" w:cs="Arial"/>
                <w:b/>
                <w:color w:val="17365D" w:themeColor="text2" w:themeShade="BF"/>
                <w:sz w:val="20"/>
                <w:szCs w:val="20"/>
                <w:u w:val="single"/>
                <w:lang w:eastAsia="zh-CN"/>
              </w:rPr>
              <w:t>Uwaga  zasadna</w:t>
            </w:r>
          </w:p>
          <w:p w:rsidR="009A1275" w:rsidRPr="003005C7" w:rsidRDefault="009A1275" w:rsidP="0046276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Projekt zostanie uzupełniony zgodnie z uwagą.</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III.1.5</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Pr>
          <w:p w:rsidR="009A1275" w:rsidRPr="003005C7" w:rsidRDefault="009A1275" w:rsidP="009A670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„Możliwość nabycia przedsiębiorstwa przez pracowników to, co do zasady, dobre rozwiązanie i należałoby się do niego przychylić. Dotyczy on jednak stosunkowo niewielkiej grupy przypadków, gdy przedsiębiorstwo ma w wyniku spadkobrania przypaść gminie albo Skarbowi Państwa, jako spadkobiercy ustawowemu. Niestety z założeń do projektu nie wynika tryb zawarcia takiej umowy oraz precyzyjnych  zasad określenia ceny sprzedaży. Jednak co do zasady, jest to słuszne rozwiązanie.”</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o określenie trybu zawarcia umowy oraz ustalenia ceny sprzedaży przedsiębiorstwa. </w:t>
            </w:r>
          </w:p>
        </w:tc>
      </w:tr>
      <w:tr w:rsidR="009A1275" w:rsidRPr="003005C7" w:rsidTr="002D7B1C">
        <w:trPr>
          <w:cantSplit/>
          <w:trHeight w:val="1011"/>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III.1.5</w:t>
            </w:r>
          </w:p>
        </w:tc>
        <w:tc>
          <w:tcPr>
            <w:tcW w:w="1555" w:type="dxa"/>
          </w:tcPr>
          <w:p w:rsidR="009A1275" w:rsidRPr="003005C7" w:rsidRDefault="009A1275" w:rsidP="00AF5B77">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 xml:space="preserve">KRIR </w:t>
            </w:r>
          </w:p>
        </w:tc>
        <w:tc>
          <w:tcPr>
            <w:tcW w:w="5548" w:type="dxa"/>
          </w:tcPr>
          <w:p w:rsidR="009A1275" w:rsidRPr="003005C7"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„Prawo pierwokupu przez pracowników – brak jest określenia kto miałby szacować i według jakich reguł wartość firmy osoby fizycznej.” </w:t>
            </w:r>
          </w:p>
        </w:tc>
        <w:tc>
          <w:tcPr>
            <w:tcW w:w="6062" w:type="dxa"/>
          </w:tcPr>
          <w:p w:rsidR="009A1275" w:rsidRPr="003005C7" w:rsidRDefault="009A1275" w:rsidP="00AF5B7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0D5766" w:rsidP="00AF5B77">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Zob. komentarz do uwagi nr 25</w:t>
            </w:r>
            <w:r w:rsidR="009A1275" w:rsidRPr="003005C7">
              <w:rPr>
                <w:rFonts w:ascii="Arial" w:hAnsi="Arial" w:cs="Arial"/>
                <w:color w:val="17365D" w:themeColor="text2" w:themeShade="BF"/>
                <w:sz w:val="20"/>
                <w:szCs w:val="20"/>
                <w:lang w:eastAsia="zh-CN"/>
              </w:rPr>
              <w:t>.</w:t>
            </w:r>
          </w:p>
          <w:p w:rsidR="000D5766" w:rsidRPr="003005C7" w:rsidRDefault="000D5766" w:rsidP="002D7B1C">
            <w:pPr>
              <w:rPr>
                <w:rFonts w:ascii="Arial" w:hAnsi="Arial" w:cs="Arial"/>
                <w:color w:val="17365D" w:themeColor="text2" w:themeShade="BF"/>
                <w:sz w:val="20"/>
                <w:szCs w:val="20"/>
                <w:lang w:eastAsia="zh-CN"/>
              </w:rPr>
            </w:pPr>
          </w:p>
        </w:tc>
      </w:tr>
      <w:tr w:rsidR="009A1275" w:rsidRPr="003005C7" w:rsidTr="007445DA">
        <w:trPr>
          <w:cantSplit/>
          <w:trHeight w:val="98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III.1.5</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Pr>
          <w:p w:rsidR="009A1275" w:rsidRPr="003005C7" w:rsidRDefault="009A1275" w:rsidP="001E12C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„Prawo pierwokupu przedsiębiorstwa przez pracownika lub pracowników zmarłego przedsiębiorcy wymaga określenia formy nowo prowadzonego przedsiębiorstwa i wydaje się że założenia powinny w tym zakresie promować formę spółki prawa handlowego.”</w:t>
            </w:r>
          </w:p>
        </w:tc>
        <w:tc>
          <w:tcPr>
            <w:tcW w:w="6062" w:type="dxa"/>
          </w:tcPr>
          <w:p w:rsidR="009A1275" w:rsidRPr="003005C7" w:rsidRDefault="009A1275" w:rsidP="00AF5B7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0D5766" w:rsidRDefault="009A1275" w:rsidP="002D7B1C">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zmierza do zmniejszenia </w:t>
            </w:r>
            <w:proofErr w:type="spellStart"/>
            <w:r w:rsidRPr="003005C7">
              <w:rPr>
                <w:rFonts w:ascii="Arial" w:hAnsi="Arial" w:cs="Arial"/>
                <w:color w:val="17365D" w:themeColor="text2" w:themeShade="BF"/>
                <w:sz w:val="20"/>
                <w:szCs w:val="20"/>
                <w:lang w:eastAsia="zh-CN"/>
              </w:rPr>
              <w:t>ryzyk</w:t>
            </w:r>
            <w:proofErr w:type="spellEnd"/>
            <w:r w:rsidRPr="003005C7">
              <w:rPr>
                <w:rFonts w:ascii="Arial" w:hAnsi="Arial" w:cs="Arial"/>
                <w:color w:val="17365D" w:themeColor="text2" w:themeShade="BF"/>
                <w:sz w:val="20"/>
                <w:szCs w:val="20"/>
                <w:lang w:eastAsia="zh-CN"/>
              </w:rPr>
              <w:t xml:space="preserve"> jakie obecnie występują po śmierci przedsiębiorcy – osoby fizycznej. Celem projektu jest m.in. stworzenie jak najszerszych możliwości utrzymania przedsiębiorstwa zmarłego przedsiębiorcy. Wydaje się, że narzucenie formy prawnej w jakiej ma prowadzić przedsiębiorstwo nabywca, który skorzystał z prawa pierwokupu będzie stanowiło rozwiązanie zbyt rygorystyczne.</w:t>
            </w:r>
          </w:p>
          <w:p w:rsidR="000D5766" w:rsidRPr="003005C7" w:rsidRDefault="000D5766" w:rsidP="00AF5B77">
            <w:pPr>
              <w:rPr>
                <w:rFonts w:ascii="Arial" w:hAnsi="Arial" w:cs="Arial"/>
                <w:color w:val="17365D" w:themeColor="text2" w:themeShade="BF"/>
                <w:sz w:val="20"/>
                <w:szCs w:val="20"/>
                <w:lang w:eastAsia="zh-CN"/>
              </w:rPr>
            </w:pPr>
          </w:p>
        </w:tc>
      </w:tr>
      <w:tr w:rsidR="00B36E59" w:rsidRPr="003005C7" w:rsidTr="007445DA">
        <w:trPr>
          <w:cantSplit/>
          <w:trHeight w:val="980"/>
        </w:trPr>
        <w:tc>
          <w:tcPr>
            <w:tcW w:w="819" w:type="dxa"/>
            <w:shd w:val="clear" w:color="auto" w:fill="F9FBFD"/>
            <w:tcMar>
              <w:top w:w="0" w:type="dxa"/>
              <w:left w:w="108" w:type="dxa"/>
              <w:bottom w:w="0" w:type="dxa"/>
              <w:right w:w="108" w:type="dxa"/>
            </w:tcMar>
          </w:tcPr>
          <w:p w:rsidR="00B36E59" w:rsidRPr="003005C7" w:rsidRDefault="00B36E59"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B36E59" w:rsidRPr="003005C7" w:rsidRDefault="00B36E59" w:rsidP="00BE5BDE">
            <w:pPr>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III.1.5</w:t>
            </w:r>
          </w:p>
        </w:tc>
        <w:tc>
          <w:tcPr>
            <w:tcW w:w="1555" w:type="dxa"/>
          </w:tcPr>
          <w:p w:rsidR="00B36E59" w:rsidRPr="003005C7" w:rsidRDefault="00B36E59" w:rsidP="00BE5BDE">
            <w:pPr>
              <w:jc w:val="center"/>
              <w:rPr>
                <w:rFonts w:ascii="Arial" w:hAnsi="Arial" w:cs="Arial"/>
                <w:b/>
                <w:bCs/>
                <w:color w:val="17365D" w:themeColor="text2" w:themeShade="BF"/>
                <w:sz w:val="20"/>
                <w:szCs w:val="20"/>
                <w:lang w:eastAsia="zh-CN"/>
              </w:rPr>
            </w:pPr>
            <w:r>
              <w:rPr>
                <w:rFonts w:ascii="Arial" w:hAnsi="Arial" w:cs="Arial"/>
                <w:b/>
                <w:bCs/>
                <w:color w:val="17365D" w:themeColor="text2" w:themeShade="BF"/>
                <w:sz w:val="20"/>
                <w:szCs w:val="20"/>
                <w:lang w:eastAsia="zh-CN"/>
              </w:rPr>
              <w:t>RPP RIG</w:t>
            </w:r>
          </w:p>
        </w:tc>
        <w:tc>
          <w:tcPr>
            <w:tcW w:w="5548" w:type="dxa"/>
          </w:tcPr>
          <w:p w:rsidR="00B36E59" w:rsidRPr="00B36E59" w:rsidRDefault="00B36E59" w:rsidP="00B36E59">
            <w:pPr>
              <w:rPr>
                <w:rFonts w:ascii="Arial" w:hAnsi="Arial" w:cs="Arial"/>
                <w:color w:val="17365D" w:themeColor="text2" w:themeShade="BF"/>
                <w:sz w:val="20"/>
                <w:szCs w:val="20"/>
              </w:rPr>
            </w:pPr>
            <w:r>
              <w:rPr>
                <w:rFonts w:ascii="Arial" w:hAnsi="Arial" w:cs="Arial"/>
                <w:color w:val="17365D" w:themeColor="text2" w:themeShade="BF"/>
                <w:sz w:val="20"/>
                <w:szCs w:val="20"/>
              </w:rPr>
              <w:t>„</w:t>
            </w:r>
            <w:r w:rsidRPr="00B36E59">
              <w:rPr>
                <w:rFonts w:ascii="Arial" w:hAnsi="Arial" w:cs="Arial"/>
                <w:color w:val="17365D" w:themeColor="text2" w:themeShade="BF"/>
                <w:sz w:val="20"/>
                <w:szCs w:val="20"/>
              </w:rPr>
              <w:t>Rzecznik co do zasady pozytywnie ocenia wolę zastrzeżenia prawa pierwokupu przedsiębiorstwa na rzecz jego pracowników.</w:t>
            </w:r>
          </w:p>
          <w:p w:rsidR="00B36E59" w:rsidRPr="00B36E59" w:rsidRDefault="00B36E59" w:rsidP="00B36E59">
            <w:pPr>
              <w:rPr>
                <w:rFonts w:ascii="Arial" w:hAnsi="Arial" w:cs="Arial"/>
                <w:color w:val="17365D" w:themeColor="text2" w:themeShade="BF"/>
                <w:sz w:val="20"/>
                <w:szCs w:val="20"/>
              </w:rPr>
            </w:pPr>
            <w:r w:rsidRPr="00B36E59">
              <w:rPr>
                <w:rFonts w:ascii="Arial" w:hAnsi="Arial" w:cs="Arial"/>
                <w:color w:val="17365D" w:themeColor="text2" w:themeShade="BF"/>
                <w:sz w:val="20"/>
                <w:szCs w:val="20"/>
              </w:rPr>
              <w:t>Rozważyć jednak należy, czy bardziej zasadne nie byłoby zastrzeżenie na rzecz pracowników prawa pierwszeństwa.</w:t>
            </w:r>
          </w:p>
          <w:p w:rsidR="00B36E59" w:rsidRPr="00B36E59" w:rsidRDefault="00B36E59" w:rsidP="00B36E59">
            <w:pPr>
              <w:rPr>
                <w:rFonts w:ascii="Arial" w:hAnsi="Arial" w:cs="Arial"/>
                <w:color w:val="17365D" w:themeColor="text2" w:themeShade="BF"/>
                <w:sz w:val="20"/>
                <w:szCs w:val="20"/>
              </w:rPr>
            </w:pPr>
            <w:r w:rsidRPr="00B36E59">
              <w:rPr>
                <w:rFonts w:ascii="Arial" w:hAnsi="Arial" w:cs="Arial"/>
                <w:color w:val="17365D" w:themeColor="text2" w:themeShade="BF"/>
                <w:sz w:val="20"/>
                <w:szCs w:val="20"/>
              </w:rPr>
              <w:t>Wydaje się, że nie jest uzasadnione ekonomicznie ani</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celowe poszukiwanie nabywcy przedsiębiorstwa (zapewne niejednokrotnie długotrwałe) po to tylko, aby</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móc uruchomić możliwość nabycia tego przedsiębiorstwa przez jego pracowników. Należy mieć bowiem na uwadze, że skorzystanie z prawa pierwszeństwa jest uzależnione od istnienia (warunkowej) umowy sprzedaży danej rzeczy. Szybsze, tańsze i</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efektywniejsze może okazać się zastrzeżenie na rzecz pracowników prawa pierwszeństwa (np. z uwzględnieniem cen rynkowych) zamiast prawa pierwokupu.</w:t>
            </w:r>
          </w:p>
          <w:p w:rsidR="00B36E59" w:rsidRPr="00B36E59" w:rsidRDefault="00B36E59" w:rsidP="00B36E59">
            <w:pPr>
              <w:rPr>
                <w:rFonts w:ascii="Arial" w:hAnsi="Arial" w:cs="Arial"/>
                <w:color w:val="17365D" w:themeColor="text2" w:themeShade="BF"/>
                <w:sz w:val="20"/>
                <w:szCs w:val="20"/>
              </w:rPr>
            </w:pPr>
            <w:r w:rsidRPr="00B36E59">
              <w:rPr>
                <w:rFonts w:ascii="Arial" w:hAnsi="Arial" w:cs="Arial"/>
                <w:color w:val="17365D" w:themeColor="text2" w:themeShade="BF"/>
                <w:sz w:val="20"/>
                <w:szCs w:val="20"/>
              </w:rPr>
              <w:t>Zwrócić również należy uwagę na długość terminów określonych w art. 598 § 2 k.c.</w:t>
            </w:r>
          </w:p>
          <w:p w:rsidR="00B36E59" w:rsidRPr="003005C7" w:rsidRDefault="00B36E59" w:rsidP="000D5766">
            <w:pPr>
              <w:rPr>
                <w:rFonts w:ascii="Arial" w:hAnsi="Arial" w:cs="Arial"/>
                <w:color w:val="17365D" w:themeColor="text2" w:themeShade="BF"/>
                <w:sz w:val="20"/>
                <w:szCs w:val="20"/>
              </w:rPr>
            </w:pPr>
            <w:r w:rsidRPr="00B36E59">
              <w:rPr>
                <w:rFonts w:ascii="Arial" w:hAnsi="Arial" w:cs="Arial"/>
                <w:color w:val="17365D" w:themeColor="text2" w:themeShade="BF"/>
                <w:sz w:val="20"/>
                <w:szCs w:val="20"/>
              </w:rPr>
              <w:t>W zależności od tego, czy w skład przedsiębiorstwa wchodzi nieruchomość czy też nie, terminy na skorzystanie z prawa pierwokupu przez pracowników będą wynosić odpowiednio miesiąc lub tydzień. Rzecznik rekomenduje, ab</w:t>
            </w:r>
            <w:r w:rsidR="000D5766">
              <w:rPr>
                <w:rFonts w:ascii="Arial" w:hAnsi="Arial" w:cs="Arial"/>
                <w:color w:val="17365D" w:themeColor="text2" w:themeShade="BF"/>
                <w:sz w:val="20"/>
                <w:szCs w:val="20"/>
              </w:rPr>
              <w:t>y projektodawca rozważył, czy dl</w:t>
            </w:r>
            <w:r w:rsidRPr="00B36E59">
              <w:rPr>
                <w:rFonts w:ascii="Arial" w:hAnsi="Arial" w:cs="Arial"/>
                <w:color w:val="17365D" w:themeColor="text2" w:themeShade="BF"/>
                <w:sz w:val="20"/>
                <w:szCs w:val="20"/>
              </w:rPr>
              <w:t>a nabycia przedsiębiorstwa termin ten nie powinien być jednolity i</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wynosić w każdym przypadku miesiąc. Decyzja o zakupie przedsiębiorstwa nie powinna być decyzją pochopną i</w:t>
            </w:r>
            <w:r w:rsidR="000D5766">
              <w:rPr>
                <w:rFonts w:ascii="Arial" w:hAnsi="Arial" w:cs="Arial"/>
                <w:color w:val="17365D" w:themeColor="text2" w:themeShade="BF"/>
                <w:sz w:val="20"/>
                <w:szCs w:val="20"/>
              </w:rPr>
              <w:t> </w:t>
            </w:r>
            <w:r w:rsidRPr="00B36E59">
              <w:rPr>
                <w:rFonts w:ascii="Arial" w:hAnsi="Arial" w:cs="Arial"/>
                <w:color w:val="17365D" w:themeColor="text2" w:themeShade="BF"/>
                <w:sz w:val="20"/>
                <w:szCs w:val="20"/>
              </w:rPr>
              <w:t>zapadającą w pośpiechu. Należy również dać pracownikom szansę na zebranie odpowiednich środków na zapłatę ceny przedsiębiorstwa. W przeciwnym razie, przyznane im uprawnienie może okazać się iluzoryczne.</w:t>
            </w:r>
            <w:r>
              <w:rPr>
                <w:rFonts w:ascii="Arial" w:hAnsi="Arial" w:cs="Arial"/>
                <w:color w:val="17365D" w:themeColor="text2" w:themeShade="BF"/>
                <w:sz w:val="20"/>
                <w:szCs w:val="20"/>
              </w:rPr>
              <w:t>”</w:t>
            </w:r>
          </w:p>
        </w:tc>
        <w:tc>
          <w:tcPr>
            <w:tcW w:w="6062" w:type="dxa"/>
          </w:tcPr>
          <w:p w:rsidR="000D5766" w:rsidRPr="003005C7" w:rsidRDefault="000D5766" w:rsidP="000D5766">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do wyjaśnienia </w:t>
            </w:r>
          </w:p>
          <w:p w:rsidR="00B36E59" w:rsidRPr="000D5766" w:rsidRDefault="000D5766" w:rsidP="000D5766">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Uwaga odnosząca się do terminów (jednolite, 1 miesiąc, ew. dłuższe) wydaje się być uzasadniona. Natomiast co do zastąpienia prawa pierwokupu prawem pierwszeństwa rozważenia wymagają wszystkie wady i zalety obu i</w:t>
            </w:r>
            <w:r w:rsidR="00BA4161">
              <w:rPr>
                <w:rFonts w:ascii="Arial" w:hAnsi="Arial" w:cs="Arial"/>
                <w:color w:val="17365D" w:themeColor="text2" w:themeShade="BF"/>
                <w:sz w:val="20"/>
                <w:szCs w:val="20"/>
                <w:lang w:eastAsia="zh-CN"/>
              </w:rPr>
              <w:t xml:space="preserve">nstytucji. Jako wzór konstrukcji pierwszeństwa do dokonania uzgodnień proponuje się przyjąć rozwiązanie przewidziane w art. 34 ustawy o gospodarce nieruchomościami. </w:t>
            </w:r>
          </w:p>
        </w:tc>
      </w:tr>
      <w:tr w:rsidR="003005C7" w:rsidRPr="003005C7" w:rsidTr="003005C7">
        <w:trPr>
          <w:cantSplit/>
          <w:trHeight w:val="1998"/>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Pr>
          <w:p w:rsidR="009A1275" w:rsidRPr="003005C7"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„Umożliwienie sądowi odwołania prokurenta jedynie w wypadku zajścia przesłanki „rażącego naruszania obowiązków” jest niewystarczające, albowiem nie uwzględnia np. możliwości powstania konfliktu interesów czy definitywnej utraty przez prokurenta przymiotów pierwotnie przemawiających za wyborem jego osoby do tej funkcji.”</w:t>
            </w:r>
          </w:p>
        </w:tc>
        <w:tc>
          <w:tcPr>
            <w:tcW w:w="6062" w:type="dxa"/>
          </w:tcPr>
          <w:p w:rsidR="009A1275" w:rsidRPr="003005C7" w:rsidRDefault="009A1275" w:rsidP="00EE71E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9A670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zostanie uzupełniony zgodnie z uwagą. </w:t>
            </w:r>
          </w:p>
        </w:tc>
      </w:tr>
      <w:tr w:rsidR="003005C7" w:rsidRPr="003005C7" w:rsidTr="003005C7">
        <w:trPr>
          <w:cantSplit/>
          <w:trHeight w:val="1998"/>
        </w:trPr>
        <w:tc>
          <w:tcPr>
            <w:tcW w:w="819" w:type="dxa"/>
            <w:shd w:val="clear" w:color="auto" w:fill="F9FBFD"/>
            <w:tcMar>
              <w:top w:w="0" w:type="dxa"/>
              <w:left w:w="108" w:type="dxa"/>
              <w:bottom w:w="0" w:type="dxa"/>
              <w:right w:w="108" w:type="dxa"/>
            </w:tcMar>
          </w:tcPr>
          <w:p w:rsidR="003005C7" w:rsidRPr="003005C7" w:rsidRDefault="003005C7"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3005C7" w:rsidRPr="003005C7" w:rsidRDefault="003005C7"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IBR</w:t>
            </w:r>
          </w:p>
        </w:tc>
        <w:tc>
          <w:tcPr>
            <w:tcW w:w="5548" w:type="dxa"/>
          </w:tcPr>
          <w:p w:rsidR="003005C7" w:rsidRPr="003005C7" w:rsidRDefault="003005C7"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„Przedłużenie czasu obowiązywania prokury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ponad jeden rok musiałoby być przewidziane w kompetencjach sądu cywilnego, przed którym toczy się postępowanie o stwierdzenie nabycia albo dział spadku – przepisy powinny być skonstruowane w taki sposób, aby przedłużenie prokury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nie wymagało wszczęcia osobnego postępowania. Ewentualnie można rozważyć wprowadzenie dodatkowo osobnej procedury koniecznej w sytuacji, gdyby żaden ze spadkobierców nie wystąpił z wnioskiem o stwierdzenie nabycia spadku.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powinien mieć do tego wyraźną delegację w przepisach procedury cywilnej. Odnośnie zaś możliwości ustanowienia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przez sąd (pkt 1.6. </w:t>
            </w:r>
            <w:r w:rsidRPr="003005C7">
              <w:rPr>
                <w:rFonts w:ascii="Arial" w:hAnsi="Arial" w:cs="Arial"/>
                <w:i/>
                <w:iCs/>
                <w:color w:val="17365D" w:themeColor="text2" w:themeShade="BF"/>
                <w:sz w:val="20"/>
                <w:szCs w:val="20"/>
              </w:rPr>
              <w:t>Projektu</w:t>
            </w:r>
            <w:r w:rsidRPr="003005C7">
              <w:rPr>
                <w:rFonts w:ascii="Arial" w:hAnsi="Arial" w:cs="Arial"/>
                <w:color w:val="17365D" w:themeColor="text2" w:themeShade="BF"/>
                <w:sz w:val="20"/>
                <w:szCs w:val="20"/>
              </w:rPr>
              <w:t>), warto rozważyć możliwość wprowadzenia przyśpieszonego postępowania. W praktyce – jeśli procedura z tym związana potrwa więcej, niż nawet 1-2 tygodnie, może okazać się, że stan przedsiębiorstwa ulegnie znacznemu pogorszeniu. Jak wspomnieliśmy, nie jest to naszym zdaniem pomysł, który sprawdzi się w praktyce (choć być może możliwość prawna powinna pozostać – jako opcja).”</w:t>
            </w:r>
          </w:p>
        </w:tc>
        <w:tc>
          <w:tcPr>
            <w:tcW w:w="6062" w:type="dxa"/>
          </w:tcPr>
          <w:p w:rsidR="003005C7" w:rsidRPr="003005C7" w:rsidRDefault="003F6F00" w:rsidP="003005C7">
            <w:pPr>
              <w:rPr>
                <w:rFonts w:ascii="Arial" w:hAnsi="Arial" w:cs="Arial"/>
                <w:b/>
                <w:color w:val="17365D" w:themeColor="text2" w:themeShade="BF"/>
                <w:sz w:val="20"/>
                <w:szCs w:val="20"/>
                <w:u w:val="single"/>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93056" behindDoc="0" locked="0" layoutInCell="1" allowOverlap="1" wp14:anchorId="188B5981" wp14:editId="34F55EC3">
                      <wp:simplePos x="0" y="0"/>
                      <wp:positionH relativeFrom="column">
                        <wp:posOffset>3844925</wp:posOffset>
                      </wp:positionH>
                      <wp:positionV relativeFrom="paragraph">
                        <wp:posOffset>32385</wp:posOffset>
                      </wp:positionV>
                      <wp:extent cx="0" cy="0"/>
                      <wp:effectExtent l="6350" t="13335" r="12700" b="5715"/>
                      <wp:wrapNone/>
                      <wp:docPr id="3"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5pt,2.55pt" to="30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" strokecolor="#4579b8"/>
                  </w:pict>
                </mc:Fallback>
              </mc:AlternateContent>
            </w:r>
            <w:r w:rsidR="003005C7"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Wydaje się, że o ile uzasadnione byłoby określenie jako sądu właściwego miejscowo do rozpoznania wniosku o stwierdzenie nabycia spadku (sądu spadku), to za zbyt rygorystyczne uznać należy zastrzeżenie właściwości sądu, przed którym toczy się postępowanie o stwierdzenie nabycia spadku albo działu spadku. Po pierwsze w danej sprawie może nie zostać wszczęte postępowanie przed sądem, jeśli spadkobiercy skorzystają z możliwości ustalenia kręgu spadkobierców przez notariusza albo dokonaną u notariusza działu spadku. Nie można także wykluczyć, że w okresie roku od dnia otwarcia spadku, z przyczyn niezależnych od spadkobierców może nie dość do zainicjowania postępowania o stwierdzenie nabycia spadku albo dział spadku. </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Rozstrzygnięcia wymaga także czy sprawy z zakresu prokury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powinny być rozpoznawane przez w wydziale cywilnym, czy w wydziale gospodarczym. </w:t>
            </w:r>
          </w:p>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Propozycja wprowadzenia przyśpieszonej procedury ustanowienia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jest warta rozważenia, przy czym możliwość przyśpieszenia rozpoznania sprawy w tym przedmiocie będzie zależeć od konkretnych rozwiązań w tej procedurze.</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Pr>
          <w:p w:rsidR="009A1275" w:rsidRPr="003005C7" w:rsidRDefault="009A1275" w:rsidP="00A837F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 praktycznego punktu widzenia sądem właściwym dla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powinien być właściwy sąd gospodarczy, ponieważ postępowanie to dotyczyłoby sprawnego zarządzania przedsiębiorstwem, a nie działu spadku. Sądy rodzinne mogą nie być przygotowane do takich postępowań.”</w:t>
            </w:r>
          </w:p>
        </w:tc>
        <w:tc>
          <w:tcPr>
            <w:tcW w:w="6062" w:type="dxa"/>
          </w:tcPr>
          <w:p w:rsidR="009A1275" w:rsidRPr="003005C7" w:rsidRDefault="003F6F00" w:rsidP="00A837F0">
            <w:pPr>
              <w:rPr>
                <w:rFonts w:ascii="Arial" w:hAnsi="Arial" w:cs="Arial"/>
                <w:b/>
                <w:color w:val="17365D" w:themeColor="text2" w:themeShade="BF"/>
                <w:sz w:val="20"/>
                <w:szCs w:val="20"/>
                <w:u w:val="single"/>
                <w:lang w:eastAsia="zh-CN"/>
              </w:rPr>
            </w:pPr>
            <w:r>
              <w:rPr>
                <w:rFonts w:ascii="Arial" w:hAnsi="Arial" w:cs="Arial"/>
                <w:noProof/>
                <w:color w:val="17365D" w:themeColor="text2" w:themeShade="BF"/>
                <w:sz w:val="20"/>
                <w:szCs w:val="20"/>
              </w:rPr>
              <mc:AlternateContent>
                <mc:Choice Requires="wps">
                  <w:drawing>
                    <wp:anchor distT="0" distB="0" distL="114300" distR="114300" simplePos="0" relativeHeight="251657216" behindDoc="0" locked="0" layoutInCell="1" allowOverlap="1" wp14:anchorId="0E3FEE4D" wp14:editId="45A5BD30">
                      <wp:simplePos x="0" y="0"/>
                      <wp:positionH relativeFrom="column">
                        <wp:posOffset>3844925</wp:posOffset>
                      </wp:positionH>
                      <wp:positionV relativeFrom="paragraph">
                        <wp:posOffset>32385</wp:posOffset>
                      </wp:positionV>
                      <wp:extent cx="0" cy="0"/>
                      <wp:effectExtent l="6350" t="13335" r="12700" b="5715"/>
                      <wp:wrapNone/>
                      <wp:docPr id="2" name="Łącznik prostoliniow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75pt,2.55pt" to="30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" strokecolor="#4579b8"/>
                  </w:pict>
                </mc:Fallback>
              </mc:AlternateContent>
            </w:r>
            <w:r w:rsidR="009A1275" w:rsidRPr="003005C7">
              <w:rPr>
                <w:rFonts w:ascii="Arial" w:hAnsi="Arial" w:cs="Arial"/>
                <w:b/>
                <w:color w:val="17365D" w:themeColor="text2" w:themeShade="BF"/>
                <w:sz w:val="20"/>
                <w:szCs w:val="20"/>
                <w:u w:val="single"/>
                <w:lang w:eastAsia="zh-CN"/>
              </w:rPr>
              <w:t>Uwaga do wyjaśnienia</w:t>
            </w:r>
          </w:p>
          <w:p w:rsidR="009A1275" w:rsidRPr="003005C7" w:rsidRDefault="00BA4161" w:rsidP="00654209">
            <w:pPr>
              <w:rPr>
                <w:rFonts w:ascii="Arial" w:hAnsi="Arial" w:cs="Arial"/>
                <w:noProof/>
                <w:color w:val="17365D" w:themeColor="text2" w:themeShade="BF"/>
                <w:sz w:val="20"/>
                <w:szCs w:val="20"/>
              </w:rPr>
            </w:pPr>
            <w:r>
              <w:rPr>
                <w:rFonts w:ascii="Arial" w:hAnsi="Arial" w:cs="Arial"/>
                <w:noProof/>
                <w:color w:val="17365D" w:themeColor="text2" w:themeShade="BF"/>
                <w:sz w:val="20"/>
                <w:szCs w:val="20"/>
              </w:rPr>
              <w:t>Zob. komentarz do uwagi nr 30</w:t>
            </w:r>
            <w:r w:rsidR="009A1275" w:rsidRPr="003005C7">
              <w:rPr>
                <w:rFonts w:ascii="Arial" w:hAnsi="Arial" w:cs="Arial"/>
                <w:noProof/>
                <w:color w:val="17365D" w:themeColor="text2" w:themeShade="BF"/>
                <w:sz w:val="20"/>
                <w:szCs w:val="20"/>
              </w:rPr>
              <w:t>.</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 i</w:t>
            </w:r>
          </w:p>
          <w:p w:rsidR="009A1275" w:rsidRPr="003005C7" w:rsidRDefault="002B1018" w:rsidP="00BE5BDE">
            <w:pPr>
              <w:jc w:val="center"/>
              <w:rPr>
                <w:rFonts w:ascii="Arial" w:hAnsi="Arial" w:cs="Arial"/>
                <w:b/>
                <w:color w:val="17365D" w:themeColor="text2" w:themeShade="BF"/>
                <w:sz w:val="20"/>
                <w:szCs w:val="20"/>
              </w:rPr>
            </w:pPr>
            <w:r w:rsidRPr="002B1018">
              <w:rPr>
                <w:rFonts w:ascii="Arial" w:hAnsi="Arial" w:cs="Arial"/>
                <w:b/>
                <w:color w:val="17365D" w:themeColor="text2" w:themeShade="BF"/>
                <w:sz w:val="20"/>
                <w:szCs w:val="20"/>
              </w:rPr>
              <w:t>III.</w:t>
            </w:r>
            <w:r w:rsidR="009A1275" w:rsidRPr="003005C7">
              <w:rPr>
                <w:rFonts w:ascii="Arial" w:hAnsi="Arial" w:cs="Arial"/>
                <w:b/>
                <w:color w:val="17365D" w:themeColor="text2" w:themeShade="BF"/>
                <w:sz w:val="20"/>
                <w:szCs w:val="20"/>
              </w:rPr>
              <w:t>1.2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KIDR</w:t>
            </w:r>
            <w:r w:rsidRPr="003005C7">
              <w:rPr>
                <w:rStyle w:val="Odwoanieprzypisudolnego"/>
                <w:rFonts w:ascii="Arial" w:hAnsi="Arial" w:cs="Arial"/>
                <w:b/>
                <w:color w:val="17365D" w:themeColor="text2" w:themeShade="BF"/>
                <w:sz w:val="20"/>
                <w:szCs w:val="20"/>
              </w:rPr>
              <w:footnoteReference w:id="12"/>
            </w:r>
          </w:p>
          <w:p w:rsidR="009A1275" w:rsidRPr="003005C7" w:rsidRDefault="009A1275" w:rsidP="00BE5BDE">
            <w:pPr>
              <w:jc w:val="center"/>
              <w:rPr>
                <w:rFonts w:ascii="Arial" w:hAnsi="Arial" w:cs="Arial"/>
                <w:b/>
                <w:color w:val="17365D" w:themeColor="text2" w:themeShade="BF"/>
                <w:sz w:val="20"/>
                <w:szCs w:val="20"/>
              </w:rPr>
            </w:pPr>
          </w:p>
        </w:tc>
        <w:tc>
          <w:tcPr>
            <w:tcW w:w="5548" w:type="dxa"/>
          </w:tcPr>
          <w:p w:rsidR="003F6F00" w:rsidRPr="003005C7" w:rsidRDefault="009A1275" w:rsidP="00BA416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„Izba pod rozwagę  stawia możliwość stosowania przepisów KPC dotyczące zabezpieczeń (Art. 747 pkt. 6 i nast.). Mechanizm ten działa już w praktyce w kognicji właściwych miejscowo Sądów Gospodarczych w przypadkach sporów prawnych wspólników spółek lub egzekucji przez zarząd przymusowy. Zaleta tego rozwiązania jest objęcie funkcji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przez Doradcę Restrukturyzacyjnego, który podlega niezwykle ostremu reżimowi dyscyplinarnemu wynikającemu z Ustawy o licencji doradcy restrukturyzacyjnego oraz obowiązkowemu ubezpieczeniu OC za szkody powstałe przy wykonywaniu swoich funkcji. Zmniejsza to zdecydowanie ryzyko odpowiedzialności Skarbu Państwa za nietrafny wybór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w:t>
            </w:r>
          </w:p>
        </w:tc>
        <w:tc>
          <w:tcPr>
            <w:tcW w:w="6062" w:type="dxa"/>
          </w:tcPr>
          <w:p w:rsidR="009A1275" w:rsidRPr="003005C7" w:rsidRDefault="009A1275" w:rsidP="009A670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0457E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Celem projektu jest stworzenie prostych i możliwie najszerszych rozwiązań umożliwiających zachowanie ciągłości działalności przedsiębiorstwa po śmierci przedsiębiorcy. Rozwiązanie przewidziane w art. 747 pkt 6 i n. k.p.c. wydaje się nie spełniać wszystkich przesłanek dla osiągnięcia powyższego celu. Pod rozwagę poddać należy wykorzystanie ww. przepisów jako inspiracji</w:t>
            </w:r>
            <w:r w:rsidR="000457EF">
              <w:rPr>
                <w:rFonts w:ascii="Arial" w:hAnsi="Arial" w:cs="Arial"/>
                <w:color w:val="17365D" w:themeColor="text2" w:themeShade="BF"/>
                <w:sz w:val="20"/>
                <w:szCs w:val="20"/>
                <w:lang w:eastAsia="zh-CN"/>
              </w:rPr>
              <w:t xml:space="preserve"> dla projektowanych rozwiązań. </w:t>
            </w:r>
          </w:p>
        </w:tc>
      </w:tr>
      <w:tr w:rsidR="000457EF" w:rsidRPr="003005C7" w:rsidTr="007445DA">
        <w:trPr>
          <w:cantSplit/>
          <w:trHeight w:val="1144"/>
        </w:trPr>
        <w:tc>
          <w:tcPr>
            <w:tcW w:w="819" w:type="dxa"/>
            <w:shd w:val="clear" w:color="auto" w:fill="F9FBFD"/>
            <w:tcMar>
              <w:top w:w="0" w:type="dxa"/>
              <w:left w:w="108" w:type="dxa"/>
              <w:bottom w:w="0" w:type="dxa"/>
              <w:right w:w="108" w:type="dxa"/>
            </w:tcMar>
          </w:tcPr>
          <w:p w:rsidR="000457EF" w:rsidRPr="003005C7" w:rsidRDefault="000457EF"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0457EF" w:rsidRPr="003005C7" w:rsidRDefault="000457EF" w:rsidP="00BE5BDE">
            <w:pPr>
              <w:jc w:val="center"/>
              <w:rPr>
                <w:rFonts w:ascii="Arial" w:hAnsi="Arial" w:cs="Arial"/>
                <w:b/>
                <w:color w:val="17365D" w:themeColor="text2" w:themeShade="BF"/>
                <w:sz w:val="20"/>
                <w:szCs w:val="20"/>
              </w:rPr>
            </w:pPr>
            <w:r w:rsidRPr="000457EF">
              <w:rPr>
                <w:rFonts w:ascii="Arial" w:hAnsi="Arial" w:cs="Arial"/>
                <w:b/>
                <w:color w:val="17365D"/>
                <w:sz w:val="20"/>
                <w:szCs w:val="20"/>
              </w:rPr>
              <w:t>III.1.6</w:t>
            </w:r>
          </w:p>
        </w:tc>
        <w:tc>
          <w:tcPr>
            <w:tcW w:w="1555" w:type="dxa"/>
          </w:tcPr>
          <w:p w:rsidR="000457EF" w:rsidRPr="000457EF" w:rsidRDefault="000457EF" w:rsidP="000457EF">
            <w:pPr>
              <w:jc w:val="center"/>
              <w:rPr>
                <w:rFonts w:ascii="Arial" w:hAnsi="Arial" w:cs="Arial"/>
                <w:b/>
                <w:color w:val="17365D"/>
                <w:sz w:val="20"/>
                <w:szCs w:val="20"/>
                <w:lang w:eastAsia="de-DE"/>
              </w:rPr>
            </w:pPr>
            <w:r w:rsidRPr="000457EF">
              <w:rPr>
                <w:rFonts w:ascii="Arial" w:hAnsi="Arial" w:cs="Arial"/>
                <w:b/>
                <w:color w:val="17365D"/>
                <w:sz w:val="20"/>
                <w:szCs w:val="20"/>
                <w:lang w:eastAsia="de-DE"/>
              </w:rPr>
              <w:t>dr Marcin</w:t>
            </w:r>
          </w:p>
          <w:p w:rsidR="000457EF" w:rsidRPr="000457EF" w:rsidRDefault="000457EF" w:rsidP="000457EF">
            <w:pPr>
              <w:jc w:val="center"/>
              <w:rPr>
                <w:rFonts w:ascii="Arial" w:hAnsi="Arial" w:cs="Arial"/>
                <w:b/>
                <w:color w:val="17365D"/>
                <w:sz w:val="20"/>
                <w:szCs w:val="20"/>
                <w:lang w:eastAsia="de-DE"/>
              </w:rPr>
            </w:pPr>
            <w:r w:rsidRPr="000457EF">
              <w:rPr>
                <w:rFonts w:ascii="Arial" w:hAnsi="Arial" w:cs="Arial"/>
                <w:b/>
                <w:color w:val="17365D"/>
                <w:sz w:val="20"/>
                <w:szCs w:val="20"/>
                <w:lang w:eastAsia="de-DE"/>
              </w:rPr>
              <w:t>Margoński</w:t>
            </w:r>
          </w:p>
          <w:p w:rsidR="000457EF" w:rsidRPr="003005C7" w:rsidRDefault="000457EF" w:rsidP="00BE5BDE">
            <w:pPr>
              <w:jc w:val="center"/>
              <w:rPr>
                <w:rFonts w:ascii="Arial" w:hAnsi="Arial" w:cs="Arial"/>
                <w:b/>
                <w:color w:val="17365D" w:themeColor="text2" w:themeShade="BF"/>
                <w:sz w:val="20"/>
                <w:szCs w:val="20"/>
              </w:rPr>
            </w:pPr>
          </w:p>
        </w:tc>
        <w:tc>
          <w:tcPr>
            <w:tcW w:w="5548" w:type="dxa"/>
          </w:tcPr>
          <w:p w:rsidR="000457EF" w:rsidRPr="003005C7" w:rsidRDefault="000457EF" w:rsidP="00AF5B77">
            <w:pPr>
              <w:rPr>
                <w:rFonts w:ascii="Arial" w:hAnsi="Arial" w:cs="Arial"/>
                <w:color w:val="17365D" w:themeColor="text2" w:themeShade="BF"/>
                <w:sz w:val="20"/>
                <w:szCs w:val="20"/>
              </w:rPr>
            </w:pPr>
            <w:r w:rsidRPr="000457EF">
              <w:rPr>
                <w:rFonts w:ascii="Arial" w:hAnsi="Arial" w:cs="Arial"/>
                <w:color w:val="17365D"/>
                <w:sz w:val="20"/>
                <w:szCs w:val="20"/>
                <w:lang w:eastAsia="de-DE"/>
              </w:rPr>
              <w:t>„Wielkim walorem prokury jest jasny dla osób trzecich zakres uprawnień prokurenta, wynikający z art. 109</w:t>
            </w:r>
            <w:r w:rsidRPr="000457EF">
              <w:rPr>
                <w:rFonts w:ascii="Arial" w:hAnsi="Arial" w:cs="Arial"/>
                <w:color w:val="17365D"/>
                <w:sz w:val="20"/>
                <w:szCs w:val="20"/>
                <w:vertAlign w:val="superscript"/>
                <w:lang w:eastAsia="de-DE"/>
              </w:rPr>
              <w:t>1</w:t>
            </w:r>
            <w:r w:rsidRPr="000457EF">
              <w:rPr>
                <w:rFonts w:ascii="Arial" w:hAnsi="Arial" w:cs="Arial"/>
                <w:color w:val="17365D"/>
                <w:sz w:val="20"/>
                <w:szCs w:val="20"/>
                <w:lang w:eastAsia="de-DE"/>
              </w:rPr>
              <w:t xml:space="preserve"> KC oraz art. 109</w:t>
            </w:r>
            <w:r w:rsidRPr="000457EF">
              <w:rPr>
                <w:rFonts w:ascii="Arial" w:hAnsi="Arial" w:cs="Arial"/>
                <w:color w:val="17365D"/>
                <w:sz w:val="20"/>
                <w:szCs w:val="20"/>
                <w:vertAlign w:val="superscript"/>
                <w:lang w:eastAsia="de-DE"/>
              </w:rPr>
              <w:t>3</w:t>
            </w:r>
            <w:r w:rsidRPr="000457EF">
              <w:rPr>
                <w:rFonts w:ascii="Arial" w:hAnsi="Arial" w:cs="Arial"/>
                <w:color w:val="17365D"/>
                <w:sz w:val="20"/>
                <w:szCs w:val="20"/>
                <w:lang w:eastAsia="de-DE"/>
              </w:rPr>
              <w:t xml:space="preserve"> KC, który umożliwia sprawne prowadzenie przedsiębiorstwa. Ten walor zostałby utracony, gdyby po śmierci przedsiębiorcy prokurent </w:t>
            </w:r>
            <w:r w:rsidRPr="000457EF">
              <w:rPr>
                <w:rFonts w:ascii="Arial" w:hAnsi="Arial" w:cs="Arial"/>
                <w:i/>
                <w:color w:val="17365D"/>
                <w:sz w:val="20"/>
                <w:szCs w:val="20"/>
                <w:lang w:eastAsia="de-DE"/>
              </w:rPr>
              <w:t>mortis causa</w:t>
            </w:r>
            <w:r w:rsidRPr="000457EF">
              <w:rPr>
                <w:rFonts w:ascii="Arial" w:hAnsi="Arial" w:cs="Arial"/>
                <w:color w:val="17365D"/>
                <w:sz w:val="20"/>
                <w:szCs w:val="20"/>
                <w:lang w:eastAsia="de-DE"/>
              </w:rPr>
              <w:t xml:space="preserve"> podlegał nadzorowi sądu spadku, w szczególności zaś potrzebował zezwoleń sądu na podejmowanie czynności przekraczających zakres zwykłego zarządu. W sytuacji, gdy</w:t>
            </w:r>
            <w:r w:rsidRPr="000457EF">
              <w:rPr>
                <w:rFonts w:ascii="Arial" w:hAnsi="Arial" w:cs="Arial"/>
                <w:color w:val="17365D"/>
                <w:sz w:val="20"/>
                <w:szCs w:val="20"/>
              </w:rPr>
              <w:t> </w:t>
            </w:r>
            <w:r w:rsidRPr="000457EF">
              <w:rPr>
                <w:rFonts w:ascii="Arial" w:hAnsi="Arial" w:cs="Arial"/>
                <w:color w:val="17365D"/>
                <w:sz w:val="20"/>
                <w:szCs w:val="20"/>
                <w:lang w:eastAsia="de-DE"/>
              </w:rPr>
              <w:t xml:space="preserve">ustanowienie prokury ma oparcie w woli spadkodawcy lub spadkobierców, nie ma potrzeby poddawania prokurenta nadzorowi sądu spadku, któremu nie podlega z tych względów np. wykonawca testamentu. Powinna istnieć jedynie możliwość odwołania prokurenta przez sąd (por. art. 990 KC). Nadzór sądowy na zasadach wynikających z przepisów o zarządzie spadkiem nieobjętym powinien dotyczyć jedynie prokurenta </w:t>
            </w:r>
            <w:r w:rsidRPr="000457EF">
              <w:rPr>
                <w:rFonts w:ascii="Arial" w:hAnsi="Arial" w:cs="Arial"/>
                <w:i/>
                <w:color w:val="17365D"/>
                <w:sz w:val="20"/>
                <w:szCs w:val="20"/>
                <w:lang w:eastAsia="de-DE"/>
              </w:rPr>
              <w:t>mortis causa</w:t>
            </w:r>
            <w:r w:rsidRPr="000457EF">
              <w:rPr>
                <w:rFonts w:ascii="Arial" w:hAnsi="Arial" w:cs="Arial"/>
                <w:color w:val="17365D"/>
                <w:sz w:val="20"/>
                <w:szCs w:val="20"/>
                <w:lang w:eastAsia="de-DE"/>
              </w:rPr>
              <w:t xml:space="preserve"> powołanego przez sąd. Pozycja takiego prokurenta w tym aspekcie nie różniłaby się niczym od kuratora spadku, czy zarządcy w ramach zarządu tymczasowego ustanawianego zgodnie z przepisami o zabezpieczeniu spadku (art. 636 KPC).”</w:t>
            </w:r>
          </w:p>
        </w:tc>
        <w:tc>
          <w:tcPr>
            <w:tcW w:w="6062" w:type="dxa"/>
          </w:tcPr>
          <w:p w:rsidR="000457EF" w:rsidRPr="000457EF" w:rsidRDefault="000457EF" w:rsidP="000457EF">
            <w:pPr>
              <w:rPr>
                <w:rFonts w:ascii="Arial" w:hAnsi="Arial" w:cs="Arial"/>
                <w:b/>
                <w:color w:val="17365D"/>
                <w:sz w:val="20"/>
                <w:szCs w:val="20"/>
                <w:u w:val="single"/>
              </w:rPr>
            </w:pPr>
            <w:r w:rsidRPr="000457EF">
              <w:rPr>
                <w:rFonts w:ascii="Arial" w:hAnsi="Arial" w:cs="Arial"/>
                <w:b/>
                <w:color w:val="17365D"/>
                <w:sz w:val="20"/>
                <w:szCs w:val="20"/>
                <w:u w:val="single"/>
              </w:rPr>
              <w:t>Uwaga zasadna</w:t>
            </w:r>
          </w:p>
          <w:p w:rsidR="000457EF" w:rsidRPr="003005C7" w:rsidRDefault="000457EF" w:rsidP="000457EF">
            <w:pPr>
              <w:rPr>
                <w:rFonts w:ascii="Arial" w:hAnsi="Arial" w:cs="Arial"/>
                <w:b/>
                <w:color w:val="17365D" w:themeColor="text2" w:themeShade="BF"/>
                <w:sz w:val="20"/>
                <w:szCs w:val="20"/>
                <w:u w:val="single"/>
                <w:lang w:eastAsia="zh-CN"/>
              </w:rPr>
            </w:pPr>
            <w:r w:rsidRPr="000457EF">
              <w:rPr>
                <w:rFonts w:ascii="Arial" w:hAnsi="Arial" w:cs="Arial"/>
                <w:color w:val="17365D"/>
                <w:sz w:val="20"/>
                <w:szCs w:val="20"/>
              </w:rPr>
              <w:t>Projekt zostanie zmieniony zgodnie z uwagą.</w:t>
            </w:r>
          </w:p>
        </w:tc>
      </w:tr>
      <w:tr w:rsidR="002962FE" w:rsidRPr="003005C7" w:rsidTr="002962FE">
        <w:trPr>
          <w:cantSplit/>
          <w:trHeight w:val="340"/>
        </w:trPr>
        <w:tc>
          <w:tcPr>
            <w:tcW w:w="819" w:type="dxa"/>
            <w:vMerge w:val="restart"/>
            <w:shd w:val="clear" w:color="auto" w:fill="F9FBFD"/>
            <w:tcMar>
              <w:top w:w="0" w:type="dxa"/>
              <w:left w:w="108" w:type="dxa"/>
              <w:bottom w:w="0" w:type="dxa"/>
              <w:right w:w="108" w:type="dxa"/>
            </w:tcMar>
          </w:tcPr>
          <w:p w:rsidR="002962FE" w:rsidRPr="003005C7" w:rsidRDefault="002962FE" w:rsidP="002962F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2962FE" w:rsidRDefault="002962FE" w:rsidP="002962FE">
            <w:pPr>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III.1.6</w:t>
            </w:r>
          </w:p>
        </w:tc>
        <w:tc>
          <w:tcPr>
            <w:tcW w:w="1555" w:type="dxa"/>
            <w:vMerge w:val="restart"/>
          </w:tcPr>
          <w:p w:rsidR="002962FE" w:rsidRDefault="002962FE" w:rsidP="002962FE">
            <w:pPr>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RPP RIG</w:t>
            </w:r>
          </w:p>
        </w:tc>
        <w:tc>
          <w:tcPr>
            <w:tcW w:w="5548" w:type="dxa"/>
          </w:tcPr>
          <w:p w:rsidR="005B1154" w:rsidRDefault="00770AD8" w:rsidP="002962FE">
            <w:pPr>
              <w:autoSpaceDE w:val="0"/>
              <w:autoSpaceDN w:val="0"/>
              <w:adjustRightInd w:val="0"/>
              <w:spacing w:line="276" w:lineRule="auto"/>
              <w:rPr>
                <w:rFonts w:ascii="Arial" w:hAnsi="Arial" w:cs="Arial"/>
                <w:color w:val="17365D" w:themeColor="text2" w:themeShade="BF"/>
                <w:sz w:val="20"/>
                <w:szCs w:val="20"/>
              </w:rPr>
            </w:pPr>
            <w:r>
              <w:rPr>
                <w:rFonts w:ascii="Arial" w:hAnsi="Arial" w:cs="Arial"/>
                <w:color w:val="17365D" w:themeColor="text2" w:themeShade="BF"/>
                <w:sz w:val="20"/>
                <w:szCs w:val="20"/>
              </w:rPr>
              <w:t>34</w:t>
            </w:r>
            <w:r w:rsidR="005B1154">
              <w:rPr>
                <w:rFonts w:ascii="Arial" w:hAnsi="Arial" w:cs="Arial"/>
                <w:color w:val="17365D" w:themeColor="text2" w:themeShade="BF"/>
                <w:sz w:val="20"/>
                <w:szCs w:val="20"/>
              </w:rPr>
              <w:t>/1</w:t>
            </w:r>
          </w:p>
          <w:p w:rsidR="002D7B1C" w:rsidRPr="00C12296" w:rsidRDefault="002962FE" w:rsidP="002D7B1C">
            <w:pPr>
              <w:autoSpaceDE w:val="0"/>
              <w:autoSpaceDN w:val="0"/>
              <w:adjustRightInd w:val="0"/>
              <w:spacing w:line="276" w:lineRule="auto"/>
              <w:rPr>
                <w:rFonts w:ascii="Arial" w:hAnsi="Arial" w:cs="Arial"/>
                <w:color w:val="17365D" w:themeColor="text2" w:themeShade="BF"/>
                <w:sz w:val="20"/>
                <w:szCs w:val="20"/>
              </w:rPr>
            </w:pPr>
            <w:r w:rsidRPr="002962FE">
              <w:rPr>
                <w:rFonts w:ascii="Arial" w:hAnsi="Arial" w:cs="Arial"/>
                <w:color w:val="17365D" w:themeColor="text2" w:themeShade="BF"/>
                <w:sz w:val="20"/>
                <w:szCs w:val="20"/>
              </w:rPr>
              <w:t>„</w:t>
            </w:r>
            <w:r w:rsidR="002D7B1C" w:rsidRPr="00C12296">
              <w:rPr>
                <w:rFonts w:ascii="Arial" w:hAnsi="Arial" w:cs="Arial"/>
                <w:color w:val="17365D" w:themeColor="text2" w:themeShade="BF"/>
                <w:sz w:val="20"/>
                <w:szCs w:val="20"/>
              </w:rPr>
              <w:t xml:space="preserve">Projekt założeń zakłada, że w przypadku nieustanowienia prokurenta przez przedsiębiorcę za życia oraz braku porozumienia między spadkobiercami, prokurenta </w:t>
            </w:r>
            <w:r w:rsidR="002D7B1C" w:rsidRPr="00BA4161">
              <w:rPr>
                <w:rFonts w:ascii="Arial" w:hAnsi="Arial" w:cs="Arial"/>
                <w:i/>
                <w:color w:val="17365D" w:themeColor="text2" w:themeShade="BF"/>
                <w:sz w:val="20"/>
                <w:szCs w:val="20"/>
              </w:rPr>
              <w:t xml:space="preserve">mortis causa </w:t>
            </w:r>
            <w:r w:rsidR="002D7B1C" w:rsidRPr="00C12296">
              <w:rPr>
                <w:rFonts w:ascii="Arial" w:hAnsi="Arial" w:cs="Arial"/>
                <w:color w:val="17365D" w:themeColor="text2" w:themeShade="BF"/>
                <w:sz w:val="20"/>
                <w:szCs w:val="20"/>
              </w:rPr>
              <w:t>mógłby powołać sąd spadku.</w:t>
            </w:r>
          </w:p>
          <w:p w:rsidR="002962FE" w:rsidRPr="002962FE" w:rsidRDefault="002D7B1C" w:rsidP="002D7B1C">
            <w:pPr>
              <w:autoSpaceDE w:val="0"/>
              <w:autoSpaceDN w:val="0"/>
              <w:adjustRightInd w:val="0"/>
              <w:spacing w:line="276" w:lineRule="auto"/>
              <w:rPr>
                <w:rFonts w:ascii="Arial" w:hAnsi="Arial" w:cs="Arial"/>
                <w:color w:val="17365D" w:themeColor="text2" w:themeShade="BF"/>
                <w:sz w:val="20"/>
                <w:szCs w:val="20"/>
              </w:rPr>
            </w:pPr>
            <w:r w:rsidRPr="00C12296">
              <w:rPr>
                <w:rFonts w:ascii="Arial" w:hAnsi="Arial" w:cs="Arial"/>
                <w:color w:val="17365D" w:themeColor="text2" w:themeShade="BF"/>
                <w:sz w:val="20"/>
                <w:szCs w:val="20"/>
              </w:rPr>
              <w:t xml:space="preserve">Propozycja ta zasługuje na aprobatę, jednakże wymaga dodatkowej analizy i szczegółowych uregulowań prawnych. </w:t>
            </w:r>
            <w:r w:rsidR="002962FE" w:rsidRPr="002962FE">
              <w:rPr>
                <w:rFonts w:ascii="Arial" w:hAnsi="Arial" w:cs="Arial"/>
                <w:color w:val="17365D" w:themeColor="text2" w:themeShade="BF"/>
                <w:sz w:val="20"/>
                <w:szCs w:val="20"/>
              </w:rPr>
              <w:t xml:space="preserve">Ustawodawca przewiduje, że wniosek o ustanowienie prokurenta </w:t>
            </w:r>
            <w:r w:rsidR="002962FE" w:rsidRPr="00BA4161">
              <w:rPr>
                <w:rFonts w:ascii="Arial" w:hAnsi="Arial" w:cs="Arial"/>
                <w:i/>
                <w:color w:val="17365D" w:themeColor="text2" w:themeShade="BF"/>
                <w:sz w:val="20"/>
                <w:szCs w:val="20"/>
              </w:rPr>
              <w:t>mortis causa</w:t>
            </w:r>
            <w:r w:rsidR="002962FE" w:rsidRPr="002962FE">
              <w:rPr>
                <w:rFonts w:ascii="Arial" w:hAnsi="Arial" w:cs="Arial"/>
                <w:color w:val="17365D" w:themeColor="text2" w:themeShade="BF"/>
                <w:sz w:val="20"/>
                <w:szCs w:val="20"/>
              </w:rPr>
              <w:t xml:space="preserve"> winien być złożony w terminie 1 miesiąca od dnia śmierci przedsiębiorcy (otwarcia spadku).</w:t>
            </w:r>
            <w:r>
              <w:rPr>
                <w:rFonts w:ascii="Arial" w:hAnsi="Arial" w:cs="Arial"/>
                <w:color w:val="17365D" w:themeColor="text2" w:themeShade="BF"/>
                <w:sz w:val="20"/>
                <w:szCs w:val="20"/>
              </w:rPr>
              <w:t xml:space="preserve"> (…)</w:t>
            </w:r>
          </w:p>
          <w:p w:rsidR="002962FE" w:rsidRDefault="002962FE" w:rsidP="00BA4161">
            <w:pPr>
              <w:autoSpaceDE w:val="0"/>
              <w:autoSpaceDN w:val="0"/>
              <w:adjustRightInd w:val="0"/>
              <w:spacing w:line="276" w:lineRule="auto"/>
              <w:rPr>
                <w:rFonts w:ascii="Arial" w:hAnsi="Arial" w:cs="Arial"/>
                <w:color w:val="17365D" w:themeColor="text2" w:themeShade="BF"/>
                <w:sz w:val="20"/>
                <w:szCs w:val="20"/>
              </w:rPr>
            </w:pPr>
            <w:r w:rsidRPr="002962FE">
              <w:rPr>
                <w:rFonts w:ascii="Arial" w:hAnsi="Arial" w:cs="Arial"/>
                <w:color w:val="17365D" w:themeColor="text2" w:themeShade="BF"/>
                <w:sz w:val="20"/>
                <w:szCs w:val="20"/>
              </w:rPr>
              <w:t xml:space="preserve">Projekt założeń nie zawiera jednak żadnych uregulowań, które stanowiłyby, w jakim terminie sąd winien powołać prokurenta </w:t>
            </w:r>
            <w:r w:rsidRPr="00BA4161">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Rzecznik rekomenduje, aby</w:t>
            </w:r>
            <w:r w:rsidR="00BA4161">
              <w:rPr>
                <w:rFonts w:ascii="Arial" w:hAnsi="Arial" w:cs="Arial"/>
                <w:color w:val="17365D" w:themeColor="text2" w:themeShade="BF"/>
                <w:sz w:val="20"/>
                <w:szCs w:val="20"/>
              </w:rPr>
              <w:t> </w:t>
            </w:r>
            <w:r w:rsidRPr="002962FE">
              <w:rPr>
                <w:rFonts w:ascii="Arial" w:hAnsi="Arial" w:cs="Arial"/>
                <w:color w:val="17365D" w:themeColor="text2" w:themeShade="BF"/>
                <w:sz w:val="20"/>
                <w:szCs w:val="20"/>
              </w:rPr>
              <w:t xml:space="preserve">terminy na ustanowienie prokurenta </w:t>
            </w:r>
            <w:r w:rsidRPr="00BA4161">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xml:space="preserve"> przez sąd zostały ustawowo określone oraz, aby wiązały sąd. W przeciwnym razie, ochrona przedsiębiorstw wobec długotrwałych postępowań sądowych i nierespektowania terminów instrukcyjnych (co jest powszechną praktyką) może okazać się iluzoryczna. W kontekście zapewnienia ciągłości działania przedsiębiorstwu, czas ma niebagatelne znaczenie.”</w:t>
            </w:r>
          </w:p>
        </w:tc>
        <w:tc>
          <w:tcPr>
            <w:tcW w:w="6062" w:type="dxa"/>
          </w:tcPr>
          <w:p w:rsidR="00BA4161" w:rsidRPr="003005C7" w:rsidRDefault="00BA4161" w:rsidP="00BA4161">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2962FE" w:rsidRPr="00E57B30" w:rsidRDefault="00BA4161" w:rsidP="002962FE">
            <w:pPr>
              <w:rPr>
                <w:rFonts w:ascii="Arial" w:hAnsi="Arial" w:cs="Arial"/>
                <w:color w:val="17365D"/>
                <w:sz w:val="20"/>
                <w:szCs w:val="20"/>
              </w:rPr>
            </w:pPr>
            <w:r>
              <w:rPr>
                <w:rFonts w:ascii="Arial" w:hAnsi="Arial" w:cs="Arial"/>
                <w:color w:val="17365D"/>
                <w:sz w:val="20"/>
                <w:szCs w:val="20"/>
              </w:rPr>
              <w:t>Terminy ustalane dla sądu są terminami instrukcyjnymi. Trudno wyobrazić sobie</w:t>
            </w:r>
            <w:r w:rsidR="00E57B30">
              <w:rPr>
                <w:rFonts w:ascii="Arial" w:hAnsi="Arial" w:cs="Arial"/>
                <w:color w:val="17365D"/>
                <w:sz w:val="20"/>
                <w:szCs w:val="20"/>
              </w:rPr>
              <w:t xml:space="preserve"> wiążący termin dla sądu, po upływie, którego następowałby np. skutek powołania </w:t>
            </w:r>
            <w:r w:rsidR="00E57B30" w:rsidRPr="00C12296">
              <w:rPr>
                <w:rFonts w:ascii="Arial" w:hAnsi="Arial" w:cs="Arial"/>
                <w:color w:val="17365D" w:themeColor="text2" w:themeShade="BF"/>
                <w:sz w:val="20"/>
                <w:szCs w:val="20"/>
              </w:rPr>
              <w:t xml:space="preserve"> prokurenta </w:t>
            </w:r>
            <w:r w:rsidR="00E57B30" w:rsidRPr="00BA4161">
              <w:rPr>
                <w:rFonts w:ascii="Arial" w:hAnsi="Arial" w:cs="Arial"/>
                <w:i/>
                <w:color w:val="17365D" w:themeColor="text2" w:themeShade="BF"/>
                <w:sz w:val="20"/>
                <w:szCs w:val="20"/>
              </w:rPr>
              <w:t>mortis causa</w:t>
            </w:r>
            <w:r w:rsidR="00E57B30">
              <w:rPr>
                <w:rFonts w:ascii="Arial" w:hAnsi="Arial" w:cs="Arial"/>
                <w:i/>
                <w:color w:val="17365D" w:themeColor="text2" w:themeShade="BF"/>
                <w:sz w:val="20"/>
                <w:szCs w:val="20"/>
              </w:rPr>
              <w:t xml:space="preserve"> </w:t>
            </w:r>
            <w:r w:rsidR="00E57B30">
              <w:rPr>
                <w:rFonts w:ascii="Arial" w:hAnsi="Arial" w:cs="Arial"/>
                <w:color w:val="17365D" w:themeColor="text2" w:themeShade="BF"/>
                <w:sz w:val="20"/>
                <w:szCs w:val="20"/>
              </w:rPr>
              <w:t xml:space="preserve">wskazanego we wniosku. </w:t>
            </w:r>
          </w:p>
        </w:tc>
      </w:tr>
      <w:tr w:rsidR="002962FE" w:rsidRPr="003005C7" w:rsidTr="007445DA">
        <w:trPr>
          <w:cantSplit/>
          <w:trHeight w:val="340"/>
        </w:trPr>
        <w:tc>
          <w:tcPr>
            <w:tcW w:w="819" w:type="dxa"/>
            <w:vMerge/>
            <w:shd w:val="clear" w:color="auto" w:fill="F9FBFD"/>
            <w:tcMar>
              <w:top w:w="0" w:type="dxa"/>
              <w:left w:w="108" w:type="dxa"/>
              <w:bottom w:w="0" w:type="dxa"/>
              <w:right w:w="108" w:type="dxa"/>
            </w:tcMar>
          </w:tcPr>
          <w:p w:rsidR="002962FE" w:rsidRPr="003005C7" w:rsidRDefault="002962FE" w:rsidP="00C12296">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2962FE" w:rsidRDefault="002962FE" w:rsidP="00C12296">
            <w:pPr>
              <w:jc w:val="center"/>
              <w:rPr>
                <w:rFonts w:ascii="Arial" w:hAnsi="Arial" w:cs="Arial"/>
                <w:b/>
                <w:color w:val="17365D" w:themeColor="text2" w:themeShade="BF"/>
                <w:sz w:val="20"/>
                <w:szCs w:val="20"/>
              </w:rPr>
            </w:pPr>
          </w:p>
        </w:tc>
        <w:tc>
          <w:tcPr>
            <w:tcW w:w="1555" w:type="dxa"/>
            <w:vMerge/>
          </w:tcPr>
          <w:p w:rsidR="002962FE" w:rsidRDefault="002962FE" w:rsidP="00C12296">
            <w:pPr>
              <w:jc w:val="center"/>
              <w:rPr>
                <w:rFonts w:ascii="Arial" w:hAnsi="Arial" w:cs="Arial"/>
                <w:b/>
                <w:color w:val="17365D" w:themeColor="text2" w:themeShade="BF"/>
                <w:sz w:val="20"/>
                <w:szCs w:val="20"/>
              </w:rPr>
            </w:pPr>
          </w:p>
        </w:tc>
        <w:tc>
          <w:tcPr>
            <w:tcW w:w="5548" w:type="dxa"/>
          </w:tcPr>
          <w:p w:rsidR="005B1154" w:rsidRDefault="00770AD8" w:rsidP="002962FE">
            <w:pPr>
              <w:autoSpaceDE w:val="0"/>
              <w:autoSpaceDN w:val="0"/>
              <w:adjustRightInd w:val="0"/>
              <w:spacing w:line="276" w:lineRule="auto"/>
              <w:rPr>
                <w:rFonts w:ascii="Arial" w:hAnsi="Arial" w:cs="Arial"/>
                <w:color w:val="17365D" w:themeColor="text2" w:themeShade="BF"/>
                <w:sz w:val="20"/>
                <w:szCs w:val="20"/>
              </w:rPr>
            </w:pPr>
            <w:r>
              <w:rPr>
                <w:rFonts w:ascii="Arial" w:hAnsi="Arial" w:cs="Arial"/>
                <w:color w:val="17365D" w:themeColor="text2" w:themeShade="BF"/>
                <w:sz w:val="20"/>
                <w:szCs w:val="20"/>
              </w:rPr>
              <w:t>34</w:t>
            </w:r>
            <w:r w:rsidR="005B1154">
              <w:rPr>
                <w:rFonts w:ascii="Arial" w:hAnsi="Arial" w:cs="Arial"/>
                <w:color w:val="17365D" w:themeColor="text2" w:themeShade="BF"/>
                <w:sz w:val="20"/>
                <w:szCs w:val="20"/>
              </w:rPr>
              <w:t>/2</w:t>
            </w:r>
          </w:p>
          <w:p w:rsidR="002962FE" w:rsidRPr="002962FE" w:rsidRDefault="002962FE" w:rsidP="002962FE">
            <w:pPr>
              <w:autoSpaceDE w:val="0"/>
              <w:autoSpaceDN w:val="0"/>
              <w:adjustRightInd w:val="0"/>
              <w:spacing w:line="276" w:lineRule="auto"/>
              <w:rPr>
                <w:rFonts w:ascii="Arial" w:hAnsi="Arial" w:cs="Arial"/>
                <w:color w:val="17365D" w:themeColor="text2" w:themeShade="BF"/>
                <w:sz w:val="20"/>
                <w:szCs w:val="20"/>
              </w:rPr>
            </w:pPr>
            <w:r>
              <w:rPr>
                <w:rFonts w:ascii="Arial" w:hAnsi="Arial" w:cs="Arial"/>
                <w:color w:val="17365D" w:themeColor="text2" w:themeShade="BF"/>
                <w:sz w:val="20"/>
                <w:szCs w:val="20"/>
              </w:rPr>
              <w:t>„</w:t>
            </w:r>
            <w:r w:rsidRPr="002962FE">
              <w:rPr>
                <w:rFonts w:ascii="Arial" w:hAnsi="Arial" w:cs="Arial"/>
                <w:color w:val="17365D" w:themeColor="text2" w:themeShade="BF"/>
                <w:sz w:val="20"/>
                <w:szCs w:val="20"/>
              </w:rPr>
              <w:t xml:space="preserve">Rzecznik sygnalizuje, że w przypadku wprowadzenia 1-miesięcznego okresu sprawozdawczego dla prokurenta </w:t>
            </w:r>
            <w:r w:rsidRPr="002501A4">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xml:space="preserve">, konieczne będzie wprowadzenie dodatkowego przepisu, regulującego taką długość tego okresu. Projekt założeń zakłada bowiem, że prokurent </w:t>
            </w:r>
            <w:r w:rsidRPr="002501A4">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xml:space="preserve"> prowadziłby przedsiębiorstwo na zasadach zbliżonych do zarządu majątkiem spadkowym przez kuratora spadku. Przepisy dotyczące zarządu spadku nieobjętego (art. 667 § 2 k.p.c.) odsyłają natomiast do przepisów o zarządzie w toku egzekucji z nieruchomości. Art. 937 § 1 k.p.c. przewiduje, że sprawozdanie składa się sądowi w wyznaczonych terminach co najmniej raz w roku oraz po ukończeniu zarządu.</w:t>
            </w:r>
          </w:p>
          <w:p w:rsidR="002962FE" w:rsidRDefault="002962FE" w:rsidP="002962FE">
            <w:pPr>
              <w:autoSpaceDE w:val="0"/>
              <w:autoSpaceDN w:val="0"/>
              <w:adjustRightInd w:val="0"/>
              <w:spacing w:line="276" w:lineRule="auto"/>
              <w:rPr>
                <w:rFonts w:ascii="Arial" w:hAnsi="Arial" w:cs="Arial"/>
                <w:color w:val="17365D" w:themeColor="text2" w:themeShade="BF"/>
                <w:sz w:val="20"/>
                <w:szCs w:val="20"/>
              </w:rPr>
            </w:pPr>
            <w:r w:rsidRPr="002962FE">
              <w:rPr>
                <w:rFonts w:ascii="Arial" w:hAnsi="Arial" w:cs="Arial"/>
                <w:color w:val="17365D" w:themeColor="text2" w:themeShade="BF"/>
                <w:sz w:val="20"/>
                <w:szCs w:val="20"/>
              </w:rPr>
              <w:t>Proponowana regulacja stanowi istotną modyfikację tego przepisu i winna zostać wyartykułowana w przepisie szczególnym.”</w:t>
            </w:r>
          </w:p>
        </w:tc>
        <w:tc>
          <w:tcPr>
            <w:tcW w:w="6062" w:type="dxa"/>
          </w:tcPr>
          <w:p w:rsidR="002962FE" w:rsidRDefault="00E57B30" w:rsidP="00C12296">
            <w:pPr>
              <w:rPr>
                <w:rFonts w:ascii="Arial" w:hAnsi="Arial" w:cs="Arial"/>
                <w:b/>
                <w:color w:val="17365D"/>
                <w:sz w:val="20"/>
                <w:szCs w:val="20"/>
                <w:u w:val="single"/>
              </w:rPr>
            </w:pPr>
            <w:r>
              <w:rPr>
                <w:rFonts w:ascii="Arial" w:hAnsi="Arial" w:cs="Arial"/>
                <w:b/>
                <w:color w:val="17365D"/>
                <w:sz w:val="20"/>
                <w:szCs w:val="20"/>
                <w:u w:val="single"/>
              </w:rPr>
              <w:t xml:space="preserve">Uwaga zasadna </w:t>
            </w:r>
          </w:p>
          <w:p w:rsidR="00E57B30" w:rsidRPr="00E57B30" w:rsidRDefault="00E57B30" w:rsidP="00C12296">
            <w:pPr>
              <w:rPr>
                <w:rFonts w:ascii="Arial" w:hAnsi="Arial" w:cs="Arial"/>
                <w:color w:val="17365D"/>
                <w:sz w:val="20"/>
                <w:szCs w:val="20"/>
              </w:rPr>
            </w:pPr>
            <w:r>
              <w:rPr>
                <w:rFonts w:ascii="Arial" w:hAnsi="Arial" w:cs="Arial"/>
                <w:color w:val="17365D"/>
                <w:sz w:val="20"/>
                <w:szCs w:val="20"/>
              </w:rPr>
              <w:t>Projekt zostanie uzupełniony zgodnie z uwagą.</w:t>
            </w:r>
          </w:p>
        </w:tc>
      </w:tr>
      <w:tr w:rsidR="002962FE" w:rsidRPr="003005C7" w:rsidTr="007445DA">
        <w:trPr>
          <w:cantSplit/>
          <w:trHeight w:val="340"/>
        </w:trPr>
        <w:tc>
          <w:tcPr>
            <w:tcW w:w="819" w:type="dxa"/>
            <w:vMerge/>
            <w:shd w:val="clear" w:color="auto" w:fill="F9FBFD"/>
            <w:tcMar>
              <w:top w:w="0" w:type="dxa"/>
              <w:left w:w="108" w:type="dxa"/>
              <w:bottom w:w="0" w:type="dxa"/>
              <w:right w:w="108" w:type="dxa"/>
            </w:tcMar>
          </w:tcPr>
          <w:p w:rsidR="002962FE" w:rsidRPr="003005C7" w:rsidRDefault="002962FE" w:rsidP="00C12296">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2962FE" w:rsidRDefault="002962FE" w:rsidP="00C12296">
            <w:pPr>
              <w:jc w:val="center"/>
              <w:rPr>
                <w:rFonts w:ascii="Arial" w:hAnsi="Arial" w:cs="Arial"/>
                <w:b/>
                <w:color w:val="17365D" w:themeColor="text2" w:themeShade="BF"/>
                <w:sz w:val="20"/>
                <w:szCs w:val="20"/>
              </w:rPr>
            </w:pPr>
          </w:p>
        </w:tc>
        <w:tc>
          <w:tcPr>
            <w:tcW w:w="1555" w:type="dxa"/>
            <w:vMerge/>
          </w:tcPr>
          <w:p w:rsidR="002962FE" w:rsidRDefault="002962FE" w:rsidP="00C12296">
            <w:pPr>
              <w:jc w:val="center"/>
              <w:rPr>
                <w:rFonts w:ascii="Arial" w:hAnsi="Arial" w:cs="Arial"/>
                <w:b/>
                <w:color w:val="17365D" w:themeColor="text2" w:themeShade="BF"/>
                <w:sz w:val="20"/>
                <w:szCs w:val="20"/>
              </w:rPr>
            </w:pPr>
          </w:p>
        </w:tc>
        <w:tc>
          <w:tcPr>
            <w:tcW w:w="5548" w:type="dxa"/>
          </w:tcPr>
          <w:p w:rsidR="005B1154" w:rsidRDefault="00BA4161" w:rsidP="00C941B2">
            <w:pPr>
              <w:autoSpaceDE w:val="0"/>
              <w:autoSpaceDN w:val="0"/>
              <w:adjustRightInd w:val="0"/>
              <w:spacing w:line="276" w:lineRule="auto"/>
              <w:rPr>
                <w:rFonts w:ascii="Arial" w:hAnsi="Arial" w:cs="Arial"/>
                <w:color w:val="17365D" w:themeColor="text2" w:themeShade="BF"/>
                <w:sz w:val="20"/>
                <w:szCs w:val="20"/>
              </w:rPr>
            </w:pPr>
            <w:r>
              <w:rPr>
                <w:rFonts w:ascii="Arial" w:hAnsi="Arial" w:cs="Arial"/>
                <w:color w:val="17365D" w:themeColor="text2" w:themeShade="BF"/>
                <w:sz w:val="20"/>
                <w:szCs w:val="20"/>
              </w:rPr>
              <w:t>35</w:t>
            </w:r>
            <w:r w:rsidR="005B1154">
              <w:rPr>
                <w:rFonts w:ascii="Arial" w:hAnsi="Arial" w:cs="Arial"/>
                <w:color w:val="17365D" w:themeColor="text2" w:themeShade="BF"/>
                <w:sz w:val="20"/>
                <w:szCs w:val="20"/>
              </w:rPr>
              <w:t>/3</w:t>
            </w:r>
          </w:p>
          <w:p w:rsidR="002962FE" w:rsidRDefault="002962FE" w:rsidP="00C941B2">
            <w:pPr>
              <w:autoSpaceDE w:val="0"/>
              <w:autoSpaceDN w:val="0"/>
              <w:adjustRightInd w:val="0"/>
              <w:spacing w:line="276" w:lineRule="auto"/>
              <w:rPr>
                <w:rFonts w:ascii="Arial" w:hAnsi="Arial" w:cs="Arial"/>
                <w:color w:val="17365D" w:themeColor="text2" w:themeShade="BF"/>
                <w:sz w:val="20"/>
                <w:szCs w:val="20"/>
              </w:rPr>
            </w:pPr>
            <w:r>
              <w:rPr>
                <w:rFonts w:ascii="Arial" w:hAnsi="Arial" w:cs="Arial"/>
                <w:color w:val="17365D" w:themeColor="text2" w:themeShade="BF"/>
                <w:sz w:val="20"/>
                <w:szCs w:val="20"/>
              </w:rPr>
              <w:t>„</w:t>
            </w:r>
            <w:r w:rsidRPr="002962FE">
              <w:rPr>
                <w:rFonts w:ascii="Arial" w:hAnsi="Arial" w:cs="Arial"/>
                <w:color w:val="17365D" w:themeColor="text2" w:themeShade="BF"/>
                <w:sz w:val="20"/>
                <w:szCs w:val="20"/>
              </w:rPr>
              <w:t xml:space="preserve">Wątpliwości i szereg praktycznych trudności może sprawiać ustalenie wynagrodzenia prokurenta </w:t>
            </w:r>
            <w:r w:rsidRPr="00E57B30">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xml:space="preserve">. Projekt założeń przewiduje, że prokurent </w:t>
            </w:r>
            <w:r w:rsidRPr="002501A4">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xml:space="preserve"> ustanowiony przez sąd byłby uprawniony do wynagrodzenia, którego wysokość określałby sąd, uwzględniając odpowiednio przepisy o zleceniu za wynagrodzeniem (art. 735 § 2 k.c.). Wynagrodzenie odpowiadające wykonanej pracy, o którym mowa w art. 735 § 2 k.c. jest pojęciem nieostrym i trudnym do ustalenia. Warto wziąć pod rozwagę zasadność ustalenia pewnych obiektywnych mierników tego wynagrodzenia, gwarantujących jego przewidywalność, takich jak np. rynkowe wynagrodzenia za zarządzenia danego rodzaju przedsiębiorstwem czy przedziały kwotowe wynagrodzeń, uzależnionych przykładowo od obrotu / zysku przedsiębiorstwa czy też ilości pracowników zatrudnionych w przedsiębiorstwie. Niewątpliwie, konieczne jest pozostawienie sądom pewnego luzu decyzyjnego przy ocenie rodzaju i nakładu pracy prokurenta </w:t>
            </w:r>
            <w:r w:rsidRPr="002501A4">
              <w:rPr>
                <w:rFonts w:ascii="Arial" w:hAnsi="Arial" w:cs="Arial"/>
                <w:i/>
                <w:color w:val="17365D" w:themeColor="text2" w:themeShade="BF"/>
                <w:sz w:val="20"/>
                <w:szCs w:val="20"/>
              </w:rPr>
              <w:t>mortis causa</w:t>
            </w:r>
            <w:r w:rsidRPr="002962FE">
              <w:rPr>
                <w:rFonts w:ascii="Arial" w:hAnsi="Arial" w:cs="Arial"/>
                <w:color w:val="17365D" w:themeColor="text2" w:themeShade="BF"/>
                <w:sz w:val="20"/>
                <w:szCs w:val="20"/>
              </w:rPr>
              <w:t>, jednakże interesy osób pełniących te funkcje również powinny być zabezpieczone. Ostatecznie, wysokość przyznawanego prokurentom wynagrodzenia będzie wpływać na chęć pełnienia tych funkcji przez profesjonalistów oraz jakość ich pracy. Problem ten wymaga zatem rzetelnej analizy.</w:t>
            </w:r>
            <w:r>
              <w:rPr>
                <w:rFonts w:ascii="Arial" w:hAnsi="Arial" w:cs="Arial"/>
                <w:color w:val="17365D" w:themeColor="text2" w:themeShade="BF"/>
                <w:sz w:val="20"/>
                <w:szCs w:val="20"/>
              </w:rPr>
              <w:t>”</w:t>
            </w:r>
          </w:p>
        </w:tc>
        <w:tc>
          <w:tcPr>
            <w:tcW w:w="6062" w:type="dxa"/>
          </w:tcPr>
          <w:p w:rsidR="00E57B30" w:rsidRPr="003005C7" w:rsidRDefault="00E57B30" w:rsidP="00E57B3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E57B30" w:rsidRPr="00E57B30" w:rsidRDefault="00E57B30" w:rsidP="00E57B30">
            <w:pPr>
              <w:rPr>
                <w:rFonts w:ascii="Arial" w:hAnsi="Arial" w:cs="Arial"/>
                <w:b/>
                <w:color w:val="17365D" w:themeColor="text2" w:themeShade="BF"/>
                <w:sz w:val="20"/>
                <w:szCs w:val="20"/>
                <w:u w:val="single"/>
                <w:lang w:eastAsia="zh-CN"/>
              </w:rPr>
            </w:pPr>
            <w:r>
              <w:rPr>
                <w:rFonts w:ascii="Arial" w:hAnsi="Arial" w:cs="Arial"/>
                <w:color w:val="17365D"/>
                <w:sz w:val="20"/>
                <w:szCs w:val="20"/>
              </w:rPr>
              <w:t xml:space="preserve">Zasadniczo wynagrodzenie </w:t>
            </w:r>
            <w:r w:rsidRPr="002962FE">
              <w:rPr>
                <w:rFonts w:ascii="Arial" w:hAnsi="Arial" w:cs="Arial"/>
                <w:color w:val="17365D" w:themeColor="text2" w:themeShade="BF"/>
                <w:sz w:val="20"/>
                <w:szCs w:val="20"/>
              </w:rPr>
              <w:t xml:space="preserve">wynagrodzenia prokurenta </w:t>
            </w:r>
            <w:r w:rsidRPr="00E57B30">
              <w:rPr>
                <w:rFonts w:ascii="Arial" w:hAnsi="Arial" w:cs="Arial"/>
                <w:i/>
                <w:color w:val="17365D" w:themeColor="text2" w:themeShade="BF"/>
                <w:sz w:val="20"/>
                <w:szCs w:val="20"/>
              </w:rPr>
              <w:t>mortis causa</w:t>
            </w:r>
            <w:r>
              <w:rPr>
                <w:rFonts w:ascii="Arial" w:hAnsi="Arial" w:cs="Arial"/>
                <w:i/>
                <w:color w:val="17365D" w:themeColor="text2" w:themeShade="BF"/>
                <w:sz w:val="20"/>
                <w:szCs w:val="20"/>
              </w:rPr>
              <w:t xml:space="preserve"> </w:t>
            </w:r>
            <w:r>
              <w:rPr>
                <w:rFonts w:ascii="Arial" w:hAnsi="Arial" w:cs="Arial"/>
                <w:color w:val="17365D" w:themeColor="text2" w:themeShade="BF"/>
                <w:sz w:val="20"/>
                <w:szCs w:val="20"/>
              </w:rPr>
              <w:t xml:space="preserve">ma być wynagrodzeniem rynkowym. Wprowadzenie kryterium jego ustalenie przez sąd wydaje się być dobrym rozwiązaniem, niemniej ich dobór powinien uwzględniać także dane dotyczące ogólnokrajowej sytuacji gospodarczej. </w:t>
            </w:r>
          </w:p>
          <w:p w:rsidR="002962FE" w:rsidRPr="00E57B30" w:rsidRDefault="00E57B30" w:rsidP="00C12296">
            <w:pPr>
              <w:rPr>
                <w:rFonts w:ascii="Arial" w:hAnsi="Arial" w:cs="Arial"/>
                <w:color w:val="17365D"/>
                <w:sz w:val="20"/>
                <w:szCs w:val="20"/>
              </w:rPr>
            </w:pPr>
            <w:r>
              <w:rPr>
                <w:rFonts w:ascii="Arial" w:hAnsi="Arial" w:cs="Arial"/>
                <w:color w:val="17365D"/>
                <w:sz w:val="20"/>
                <w:szCs w:val="20"/>
              </w:rPr>
              <w:t xml:space="preserve">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Pr>
          <w:p w:rsidR="009A1275" w:rsidRPr="003005C7" w:rsidRDefault="009A1275" w:rsidP="00AF5B7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przypadku nieustanowienia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przedsiębiorcę za życia oraz braku porozumienia między spadkobiercami,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mógłby powołać sąd spadku.  Ten tryb może być w przyszłości zarzewiem wielu konfliktów i wymaga szczególnej ostrożności, z uwagi na różne relacje pomiędzy spadkobiercami, których to relacji nie da się określić w przepisach prawa. Szczegółowa analiza procesu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sąd pozostawia jednak wiele wątpliwości. Po pierwsze, nie określono kręgu wnioskodawców. Po drugie, nie określono elementów składowych wniosku o ustanowienie prokury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Po trzecie, niektóre przesłanki uwzględnienia wniosku określono szeroko (m. in. „brak porozumienia między spadkobiercami”), co może przedłużać postępowanie lub uczynić je bezskutecznym. Uznaniowość sądu będzie również przyczyną wnoszenia środków zaskarżenia od orzeczeń sądowych w sprawie ustanowienia prokurenta </w:t>
            </w:r>
            <w:r w:rsidRPr="002501A4">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Po czwarte, jeśli majątek spadkowy nie wystarczy na wynagrodzenie prokurenta lub wystarczy tylko na jego wynagrodzenie, sąd oddali wniosek. Będzie to jednak prawdopodobnie musiało zostać poprzedzone stosowną procedurą dowodową, w tym z całą pewnością – opinią biegłego sądowego. Prawdopodobnie koszt wynagrodzenia biegłego ma ponosić wnioskodawca, chociaż z założeń do projektu to nie wynika.”</w:t>
            </w:r>
          </w:p>
        </w:tc>
        <w:tc>
          <w:tcPr>
            <w:tcW w:w="6062" w:type="dxa"/>
          </w:tcPr>
          <w:p w:rsidR="009A1275" w:rsidRPr="003005C7" w:rsidRDefault="009A1275" w:rsidP="00BE5BDE">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ED1C7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wskazano, że wniosek o ustanowienie przez sąd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może złożyć: osoba, która uprawdopodobni, że jest spadkobiercą, uprawniony do zachowku lub zapisobierca. Przesłanka braku porozumienia między spadkobiercami będzie spełniona m.in. w przypadku gdy w terminie do 1 m-ca od otwarcia spadku spadkobiercy nie ustanowią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Brak porozumienia może wynikać nie tylko z konfliktu między spadkobiercami, ale także braku możliwości kontaktu z innym spadkobiercą/spadkobiercami. Ustalenie okoliczności możliwości pokrycia wynagrodzenia sąd będzie mógł ustalić także na podstawie dokumentów sporządzanych w związku z działalnością gospodarczą spadkodawcy, np. dokumentami bilansowymi, spisami, wyciągiem stanu konta. Koszty, w tym koszty biegłego sądowego, będą rozliczane wg ogólnych reguł w postępowaniu nieprocesowym.  </w:t>
            </w:r>
          </w:p>
        </w:tc>
      </w:tr>
      <w:tr w:rsidR="009A1275" w:rsidRPr="003005C7" w:rsidTr="007445DA">
        <w:trPr>
          <w:cantSplit/>
          <w:trHeight w:val="114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III.1.6</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Pr>
          <w:p w:rsidR="009A1275" w:rsidRPr="003005C7" w:rsidRDefault="009A1275" w:rsidP="00BE5BDE">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„Zdaniem IFR, [w przypadku powołania prokurenta mortis causa przez sąd] podobnie jak przypadku powołania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przedsiębiorcę, istotne byłoby umożliwienie prowadzenia działalności bez wynagrodzenia i w konsekwencji bez rozpoznawania z tej przyczyny przychodu dla przedsiębiorstwa.”</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 wg swego wyboru - mógłby zrzec się wynagrodzenia. Zasadą powinno być jednak wypłacanie prokurentowi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wynagrodzenia. </w:t>
            </w:r>
          </w:p>
        </w:tc>
      </w:tr>
      <w:tr w:rsidR="009A1275" w:rsidRPr="003005C7" w:rsidTr="007445DA">
        <w:trPr>
          <w:trHeight w:val="283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lang w:eastAsia="zh-CN"/>
              </w:rPr>
            </w:pPr>
            <w:r w:rsidRPr="003005C7">
              <w:rPr>
                <w:rFonts w:ascii="Arial" w:hAnsi="Arial" w:cs="Arial"/>
                <w:b/>
                <w:color w:val="17365D" w:themeColor="text2" w:themeShade="BF"/>
                <w:sz w:val="20"/>
                <w:szCs w:val="20"/>
                <w:lang w:eastAsia="zh-CN"/>
              </w:rPr>
              <w:t>III.1.7</w:t>
            </w:r>
          </w:p>
        </w:tc>
        <w:tc>
          <w:tcPr>
            <w:tcW w:w="1555" w:type="dxa"/>
          </w:tcPr>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dr Marcin</w:t>
            </w:r>
          </w:p>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Margoński</w:t>
            </w:r>
          </w:p>
          <w:p w:rsidR="009A1275" w:rsidRPr="003005C7" w:rsidRDefault="009A1275" w:rsidP="00BE5BDE">
            <w:pPr>
              <w:jc w:val="center"/>
              <w:rPr>
                <w:rFonts w:ascii="Arial" w:hAnsi="Arial" w:cs="Arial"/>
                <w:b/>
                <w:color w:val="17365D" w:themeColor="text2" w:themeShade="BF"/>
                <w:sz w:val="20"/>
                <w:szCs w:val="20"/>
                <w:lang w:eastAsia="zh-CN"/>
              </w:rPr>
            </w:pPr>
          </w:p>
        </w:tc>
        <w:tc>
          <w:tcPr>
            <w:tcW w:w="5548" w:type="dxa"/>
            <w:tcMar>
              <w:top w:w="0" w:type="dxa"/>
              <w:left w:w="108" w:type="dxa"/>
              <w:bottom w:w="0" w:type="dxa"/>
              <w:right w:w="108" w:type="dxa"/>
            </w:tcMar>
          </w:tcPr>
          <w:p w:rsidR="009A1275" w:rsidRPr="003005C7" w:rsidRDefault="009A1275" w:rsidP="002501A4">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„Proponowana opłata sądowa od wniosku o</w:t>
            </w:r>
            <w:r w:rsidR="002501A4">
              <w:rPr>
                <w:rFonts w:ascii="Arial" w:hAnsi="Arial" w:cs="Arial"/>
                <w:color w:val="17365D" w:themeColor="text2" w:themeShade="BF"/>
                <w:sz w:val="20"/>
                <w:szCs w:val="20"/>
                <w:lang w:eastAsia="de-DE"/>
              </w:rPr>
              <w:t> </w:t>
            </w:r>
            <w:r w:rsidRPr="003005C7">
              <w:rPr>
                <w:rFonts w:ascii="Arial" w:hAnsi="Arial" w:cs="Arial"/>
                <w:color w:val="17365D" w:themeColor="text2" w:themeShade="BF"/>
                <w:sz w:val="20"/>
                <w:szCs w:val="20"/>
                <w:lang w:eastAsia="de-DE"/>
              </w:rPr>
              <w:t xml:space="preserve">ustanowienie i odwołanie prokurenta </w:t>
            </w:r>
            <w:r w:rsidRPr="002501A4">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w</w:t>
            </w:r>
            <w:r w:rsidR="002501A4">
              <w:rPr>
                <w:rFonts w:ascii="Arial" w:hAnsi="Arial" w:cs="Arial"/>
                <w:color w:val="17365D" w:themeColor="text2" w:themeShade="BF"/>
                <w:sz w:val="20"/>
                <w:szCs w:val="20"/>
                <w:lang w:eastAsia="de-DE"/>
              </w:rPr>
              <w:t> </w:t>
            </w:r>
            <w:r w:rsidRPr="003005C7">
              <w:rPr>
                <w:rFonts w:ascii="Arial" w:hAnsi="Arial" w:cs="Arial"/>
                <w:color w:val="17365D" w:themeColor="text2" w:themeShade="BF"/>
                <w:sz w:val="20"/>
                <w:szCs w:val="20"/>
                <w:lang w:eastAsia="de-DE"/>
              </w:rPr>
              <w:t>wysokości 50 złotych jest rażąco zbyt niska. Uregulowana niedawno przez ustawodawcę opłata od</w:t>
            </w:r>
            <w:r w:rsidR="002501A4">
              <w:rPr>
                <w:rFonts w:ascii="Arial" w:hAnsi="Arial" w:cs="Arial"/>
                <w:color w:val="17365D" w:themeColor="text2" w:themeShade="BF"/>
                <w:sz w:val="20"/>
                <w:szCs w:val="20"/>
                <w:lang w:eastAsia="de-DE"/>
              </w:rPr>
              <w:t> </w:t>
            </w:r>
            <w:r w:rsidRPr="003005C7">
              <w:rPr>
                <w:rFonts w:ascii="Arial" w:hAnsi="Arial" w:cs="Arial"/>
                <w:color w:val="17365D" w:themeColor="text2" w:themeShade="BF"/>
                <w:sz w:val="20"/>
                <w:szCs w:val="20"/>
                <w:lang w:eastAsia="de-DE"/>
              </w:rPr>
              <w:t xml:space="preserve">wniosku o wydanie europejskiego poświadczenia spadkowego wynosi 300 zł (art. 24 ust. 1 pkt </w:t>
            </w:r>
            <w:proofErr w:type="spellStart"/>
            <w:r w:rsidRPr="003005C7">
              <w:rPr>
                <w:rFonts w:ascii="Arial" w:hAnsi="Arial" w:cs="Arial"/>
                <w:color w:val="17365D" w:themeColor="text2" w:themeShade="BF"/>
                <w:sz w:val="20"/>
                <w:szCs w:val="20"/>
                <w:lang w:eastAsia="de-DE"/>
              </w:rPr>
              <w:t>pkt</w:t>
            </w:r>
            <w:proofErr w:type="spellEnd"/>
            <w:r w:rsidRPr="003005C7">
              <w:rPr>
                <w:rFonts w:ascii="Arial" w:hAnsi="Arial" w:cs="Arial"/>
                <w:color w:val="17365D" w:themeColor="text2" w:themeShade="BF"/>
                <w:sz w:val="20"/>
                <w:szCs w:val="20"/>
                <w:lang w:eastAsia="de-DE"/>
              </w:rPr>
              <w:t xml:space="preserve"> 4 ustawy o kosztach sądowych w sprawach cywilnych). Opłata sądowa w wysokości 50 złotych nie stanowi ponadto w sytuacjach konfliktowych żadnej zapory przed</w:t>
            </w:r>
            <w:r w:rsidR="002501A4">
              <w:rPr>
                <w:rFonts w:ascii="Arial" w:hAnsi="Arial" w:cs="Arial"/>
                <w:color w:val="17365D" w:themeColor="text2" w:themeShade="BF"/>
                <w:sz w:val="20"/>
                <w:szCs w:val="20"/>
                <w:lang w:eastAsia="de-DE"/>
              </w:rPr>
              <w:t> </w:t>
            </w:r>
            <w:r w:rsidRPr="003005C7">
              <w:rPr>
                <w:rFonts w:ascii="Arial" w:hAnsi="Arial" w:cs="Arial"/>
                <w:color w:val="17365D" w:themeColor="text2" w:themeShade="BF"/>
                <w:sz w:val="20"/>
                <w:szCs w:val="20"/>
                <w:lang w:eastAsia="de-DE"/>
              </w:rPr>
              <w:t>składaniem powtarzających się wniosków o</w:t>
            </w:r>
            <w:r w:rsidR="002501A4">
              <w:rPr>
                <w:rFonts w:ascii="Arial" w:hAnsi="Arial" w:cs="Arial"/>
                <w:color w:val="17365D" w:themeColor="text2" w:themeShade="BF"/>
                <w:sz w:val="20"/>
                <w:szCs w:val="20"/>
                <w:lang w:eastAsia="de-DE"/>
              </w:rPr>
              <w:t> </w:t>
            </w:r>
            <w:r w:rsidRPr="003005C7">
              <w:rPr>
                <w:rFonts w:ascii="Arial" w:hAnsi="Arial" w:cs="Arial"/>
                <w:color w:val="17365D" w:themeColor="text2" w:themeShade="BF"/>
                <w:sz w:val="20"/>
                <w:szCs w:val="20"/>
                <w:lang w:eastAsia="de-DE"/>
              </w:rPr>
              <w:t>odwołanie prokurenta, czym można sparaliżować wykonywanie przez niego funkcji.”</w:t>
            </w:r>
          </w:p>
        </w:tc>
        <w:tc>
          <w:tcPr>
            <w:tcW w:w="6062" w:type="dxa"/>
          </w:tcPr>
          <w:p w:rsidR="009A1275" w:rsidRPr="003005C7" w:rsidRDefault="009A1275" w:rsidP="00DD7508">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Projekt zostanie zmieniony zgodnie z uwagą.</w:t>
            </w:r>
          </w:p>
        </w:tc>
      </w:tr>
      <w:tr w:rsidR="009A1275" w:rsidRPr="003005C7" w:rsidTr="007445DA">
        <w:trPr>
          <w:trHeight w:val="283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lang w:eastAsia="zh-CN"/>
              </w:rPr>
            </w:pPr>
            <w:r w:rsidRPr="003005C7">
              <w:rPr>
                <w:rFonts w:ascii="Arial" w:hAnsi="Arial" w:cs="Arial"/>
                <w:b/>
                <w:color w:val="17365D" w:themeColor="text2" w:themeShade="BF"/>
                <w:sz w:val="20"/>
                <w:szCs w:val="20"/>
                <w:lang w:eastAsia="zh-CN"/>
              </w:rPr>
              <w:t>III.1.7</w:t>
            </w:r>
          </w:p>
        </w:tc>
        <w:tc>
          <w:tcPr>
            <w:tcW w:w="1555" w:type="dxa"/>
          </w:tcPr>
          <w:p w:rsidR="009A1275" w:rsidRPr="003005C7" w:rsidRDefault="009A1275" w:rsidP="00BE5BDE">
            <w:pPr>
              <w:jc w:val="center"/>
              <w:rPr>
                <w:rFonts w:ascii="Arial" w:hAnsi="Arial" w:cs="Arial"/>
                <w:b/>
                <w:color w:val="17365D" w:themeColor="text2" w:themeShade="BF"/>
                <w:sz w:val="20"/>
                <w:szCs w:val="20"/>
                <w:lang w:eastAsia="de-DE"/>
              </w:rPr>
            </w:pPr>
            <w:r w:rsidRPr="003005C7">
              <w:rPr>
                <w:rFonts w:ascii="Arial" w:hAnsi="Arial" w:cs="Arial"/>
                <w:b/>
                <w:color w:val="17365D" w:themeColor="text2" w:themeShade="BF"/>
                <w:sz w:val="20"/>
                <w:szCs w:val="20"/>
                <w:lang w:eastAsia="de-DE"/>
              </w:rPr>
              <w:t>KRS</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rPr>
              <w:t>„[U]</w:t>
            </w:r>
            <w:proofErr w:type="spellStart"/>
            <w:r w:rsidRPr="003005C7">
              <w:rPr>
                <w:rFonts w:ascii="Arial" w:hAnsi="Arial" w:cs="Arial"/>
                <w:color w:val="17365D" w:themeColor="text2" w:themeShade="BF"/>
                <w:sz w:val="20"/>
                <w:szCs w:val="20"/>
              </w:rPr>
              <w:t>względniając</w:t>
            </w:r>
            <w:proofErr w:type="spellEnd"/>
            <w:r w:rsidRPr="003005C7">
              <w:rPr>
                <w:rFonts w:ascii="Arial" w:hAnsi="Arial" w:cs="Arial"/>
                <w:color w:val="17365D" w:themeColor="text2" w:themeShade="BF"/>
                <w:sz w:val="20"/>
                <w:szCs w:val="20"/>
              </w:rPr>
              <w:t xml:space="preserve"> zakres czynności sądu przewidzianych przez projektodawcę opłata stała od wniosku o ustanowienie albo odwołanie prokurenta </w:t>
            </w:r>
            <w:r w:rsidRPr="002501A4">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wysokości 50 zł wydaje się rażąco niska.”</w:t>
            </w:r>
          </w:p>
        </w:tc>
        <w:tc>
          <w:tcPr>
            <w:tcW w:w="6062" w:type="dxa"/>
          </w:tcPr>
          <w:p w:rsidR="009A1275" w:rsidRPr="003005C7" w:rsidRDefault="009A1275" w:rsidP="00EE71E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zasadna</w:t>
            </w:r>
          </w:p>
          <w:p w:rsidR="009A1275" w:rsidRPr="003005C7" w:rsidRDefault="00770AD8" w:rsidP="00DD7508">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Zob. komentarz do uwagi nr 37</w:t>
            </w:r>
            <w:r w:rsidR="009A1275" w:rsidRPr="003005C7">
              <w:rPr>
                <w:rFonts w:ascii="Arial" w:hAnsi="Arial" w:cs="Arial"/>
                <w:color w:val="17365D" w:themeColor="text2" w:themeShade="BF"/>
                <w:sz w:val="20"/>
                <w:szCs w:val="20"/>
                <w:lang w:eastAsia="zh-CN"/>
              </w:rPr>
              <w:t>.</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III.1.7</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„Zasadne byłoby umożliwienie odroczenia terminu uregulowania opłaty od wniosku o ustanowienie i odwołanie prokurenta analogicznie do wysokości opłaty od innych wniosków z zakresu prawa spadkowego, m.in. wniosku o zabezpieczenie spadku np. do 1 miesiąca na czas żałoby.”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niezasadna</w:t>
            </w:r>
          </w:p>
          <w:p w:rsidR="009A1275" w:rsidRPr="003005C7" w:rsidRDefault="009A1275" w:rsidP="00DD750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Rozwiązanie tego rodzaju nie powinno stanowić zasady. Mogłaby stanowić rozwiązanie wyjątkowe. </w:t>
            </w:r>
          </w:p>
        </w:tc>
      </w:tr>
      <w:tr w:rsidR="00E57B30" w:rsidRPr="003005C7" w:rsidTr="00770AD8">
        <w:trPr>
          <w:trHeight w:val="2685"/>
        </w:trPr>
        <w:tc>
          <w:tcPr>
            <w:tcW w:w="819" w:type="dxa"/>
            <w:vMerge w:val="restart"/>
            <w:shd w:val="clear" w:color="auto" w:fill="F9FBFD"/>
            <w:tcMar>
              <w:top w:w="0" w:type="dxa"/>
              <w:left w:w="108" w:type="dxa"/>
              <w:bottom w:w="0" w:type="dxa"/>
              <w:right w:w="108" w:type="dxa"/>
            </w:tcMar>
          </w:tcPr>
          <w:p w:rsidR="00E57B30" w:rsidRPr="003005C7" w:rsidRDefault="00E57B30"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val="restart"/>
            <w:tcMar>
              <w:top w:w="0" w:type="dxa"/>
              <w:left w:w="108" w:type="dxa"/>
              <w:bottom w:w="0" w:type="dxa"/>
              <w:right w:w="108" w:type="dxa"/>
            </w:tcMar>
          </w:tcPr>
          <w:p w:rsidR="00E57B30" w:rsidRPr="003005C7" w:rsidRDefault="00E57B30"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III.2.1</w:t>
            </w:r>
          </w:p>
        </w:tc>
        <w:tc>
          <w:tcPr>
            <w:tcW w:w="1555" w:type="dxa"/>
            <w:vMerge w:val="restart"/>
          </w:tcPr>
          <w:p w:rsidR="00E57B30" w:rsidRPr="003005C7" w:rsidRDefault="00E57B30"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E57B30" w:rsidRPr="003005C7" w:rsidRDefault="00770AD8" w:rsidP="00BE5BDE">
            <w:pPr>
              <w:rPr>
                <w:rFonts w:ascii="Arial" w:hAnsi="Arial" w:cs="Arial"/>
                <w:color w:val="17365D" w:themeColor="text2" w:themeShade="BF"/>
                <w:sz w:val="20"/>
                <w:szCs w:val="20"/>
              </w:rPr>
            </w:pPr>
            <w:r>
              <w:rPr>
                <w:rFonts w:ascii="Arial" w:hAnsi="Arial" w:cs="Arial"/>
                <w:color w:val="17365D" w:themeColor="text2" w:themeShade="BF"/>
                <w:sz w:val="20"/>
                <w:szCs w:val="20"/>
              </w:rPr>
              <w:t>40</w:t>
            </w:r>
            <w:r w:rsidR="00E57B30" w:rsidRPr="003005C7">
              <w:rPr>
                <w:rFonts w:ascii="Arial" w:hAnsi="Arial" w:cs="Arial"/>
                <w:color w:val="17365D" w:themeColor="text2" w:themeShade="BF"/>
                <w:sz w:val="20"/>
                <w:szCs w:val="20"/>
              </w:rPr>
              <w:t>/1</w:t>
            </w:r>
          </w:p>
          <w:p w:rsidR="00E57B30" w:rsidRPr="003005C7" w:rsidRDefault="00E57B30" w:rsidP="00E57B3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„IFR proponuje dodanie do tytułu pkt. 2.1 również zobowiązań umownych.</w:t>
            </w:r>
            <w:r w:rsidRPr="003005C7">
              <w:rPr>
                <w:rFonts w:ascii="Arial" w:hAnsi="Arial" w:cs="Arial"/>
                <w:i/>
                <w:color w:val="17365D" w:themeColor="text2" w:themeShade="BF"/>
                <w:sz w:val="20"/>
                <w:szCs w:val="20"/>
              </w:rPr>
              <w:t xml:space="preserve"> </w:t>
            </w:r>
            <w:r w:rsidRPr="003005C7">
              <w:rPr>
                <w:rFonts w:ascii="Arial" w:hAnsi="Arial" w:cs="Arial"/>
                <w:color w:val="17365D" w:themeColor="text2" w:themeShade="BF"/>
                <w:sz w:val="20"/>
                <w:szCs w:val="20"/>
              </w:rPr>
              <w:t>Przede wszystkim istotne jest, by śmierć przedsiębiorcy nie oznaczała automatycznego rozwiązania umów. Ogólną zasadą powinna być ich kontynuacja przez przedsiębiorstwo „w spadku”, które nabywa tymczasową osobowość prawną. Mogłyby być one za to wypowiedziane w zwykły</w:t>
            </w:r>
            <w:r>
              <w:rPr>
                <w:rFonts w:ascii="Arial" w:hAnsi="Arial" w:cs="Arial"/>
                <w:color w:val="17365D" w:themeColor="text2" w:themeShade="BF"/>
                <w:sz w:val="20"/>
                <w:szCs w:val="20"/>
              </w:rPr>
              <w:t>m trybie określonym w umowach.”</w:t>
            </w:r>
          </w:p>
        </w:tc>
        <w:tc>
          <w:tcPr>
            <w:tcW w:w="6062" w:type="dxa"/>
          </w:tcPr>
          <w:p w:rsidR="00E57B30" w:rsidRPr="003005C7" w:rsidRDefault="00E57B30" w:rsidP="00DD7508">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częściowo zasadna</w:t>
            </w:r>
          </w:p>
          <w:p w:rsidR="00E57B30" w:rsidRPr="003005C7" w:rsidRDefault="00E57B30" w:rsidP="00DD750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Zob</w:t>
            </w:r>
            <w:r>
              <w:rPr>
                <w:rFonts w:ascii="Arial" w:hAnsi="Arial" w:cs="Arial"/>
                <w:color w:val="17365D" w:themeColor="text2" w:themeShade="BF"/>
                <w:sz w:val="20"/>
                <w:szCs w:val="20"/>
                <w:lang w:eastAsia="zh-CN"/>
              </w:rPr>
              <w:t>. komentarz do uwagi nr 3/1 i 10</w:t>
            </w:r>
            <w:r w:rsidRPr="003005C7">
              <w:rPr>
                <w:rFonts w:ascii="Arial" w:hAnsi="Arial" w:cs="Arial"/>
                <w:color w:val="17365D" w:themeColor="text2" w:themeShade="BF"/>
                <w:sz w:val="20"/>
                <w:szCs w:val="20"/>
                <w:lang w:eastAsia="zh-CN"/>
              </w:rPr>
              <w:t>/10.</w:t>
            </w:r>
          </w:p>
          <w:p w:rsidR="00E57B30" w:rsidRPr="003005C7" w:rsidRDefault="00E57B30" w:rsidP="00731C2F">
            <w:pPr>
              <w:ind w:left="0"/>
              <w:rPr>
                <w:rFonts w:ascii="Arial" w:hAnsi="Arial" w:cs="Arial"/>
                <w:color w:val="17365D" w:themeColor="text2" w:themeShade="BF"/>
                <w:sz w:val="20"/>
                <w:szCs w:val="20"/>
                <w:lang w:eastAsia="zh-CN"/>
              </w:rPr>
            </w:pPr>
          </w:p>
          <w:p w:rsidR="00E57B30" w:rsidRPr="003005C7" w:rsidRDefault="00E57B30" w:rsidP="00BE5BDE">
            <w:pPr>
              <w:rPr>
                <w:rFonts w:ascii="Arial" w:hAnsi="Arial" w:cs="Arial"/>
                <w:color w:val="17365D" w:themeColor="text2" w:themeShade="BF"/>
                <w:sz w:val="20"/>
                <w:szCs w:val="20"/>
                <w:lang w:eastAsia="zh-CN"/>
              </w:rPr>
            </w:pPr>
          </w:p>
          <w:p w:rsidR="00E57B30" w:rsidRPr="003005C7" w:rsidRDefault="00E57B30" w:rsidP="00BE5BDE">
            <w:pPr>
              <w:rPr>
                <w:rFonts w:ascii="Arial" w:hAnsi="Arial" w:cs="Arial"/>
                <w:color w:val="17365D" w:themeColor="text2" w:themeShade="BF"/>
                <w:sz w:val="20"/>
                <w:szCs w:val="20"/>
                <w:lang w:eastAsia="zh-CN"/>
              </w:rPr>
            </w:pPr>
          </w:p>
          <w:p w:rsidR="00E57B30" w:rsidRPr="003005C7" w:rsidRDefault="00E57B30" w:rsidP="00BE5BDE">
            <w:pPr>
              <w:rPr>
                <w:rFonts w:ascii="Arial" w:hAnsi="Arial" w:cs="Arial"/>
                <w:color w:val="17365D" w:themeColor="text2" w:themeShade="BF"/>
                <w:sz w:val="20"/>
                <w:szCs w:val="20"/>
                <w:lang w:eastAsia="zh-CN"/>
              </w:rPr>
            </w:pPr>
          </w:p>
          <w:p w:rsidR="00E57B30" w:rsidRPr="003005C7" w:rsidRDefault="00E57B30" w:rsidP="00BE5BDE">
            <w:pPr>
              <w:rPr>
                <w:rFonts w:ascii="Arial" w:hAnsi="Arial" w:cs="Arial"/>
                <w:color w:val="17365D" w:themeColor="text2" w:themeShade="BF"/>
                <w:sz w:val="20"/>
                <w:szCs w:val="20"/>
                <w:u w:val="single"/>
                <w:lang w:eastAsia="zh-CN"/>
              </w:rPr>
            </w:pPr>
          </w:p>
          <w:p w:rsidR="00E57B30" w:rsidRDefault="00E57B30" w:rsidP="00770AD8">
            <w:pPr>
              <w:ind w:left="0"/>
              <w:rPr>
                <w:rFonts w:ascii="Arial" w:hAnsi="Arial" w:cs="Arial"/>
                <w:b/>
                <w:color w:val="17365D" w:themeColor="text2" w:themeShade="BF"/>
                <w:sz w:val="20"/>
                <w:szCs w:val="20"/>
                <w:u w:val="single"/>
                <w:lang w:eastAsia="zh-CN"/>
              </w:rPr>
            </w:pPr>
          </w:p>
          <w:p w:rsidR="00770AD8" w:rsidRPr="003005C7" w:rsidRDefault="00770AD8" w:rsidP="00770AD8">
            <w:pPr>
              <w:ind w:left="0"/>
              <w:rPr>
                <w:rFonts w:ascii="Arial" w:hAnsi="Arial" w:cs="Arial"/>
                <w:color w:val="17365D" w:themeColor="text2" w:themeShade="BF"/>
                <w:sz w:val="20"/>
                <w:szCs w:val="20"/>
                <w:u w:val="single"/>
                <w:lang w:eastAsia="zh-CN"/>
              </w:rPr>
            </w:pPr>
          </w:p>
        </w:tc>
      </w:tr>
      <w:tr w:rsidR="00E57B30" w:rsidRPr="003005C7" w:rsidTr="007445DA">
        <w:trPr>
          <w:trHeight w:val="4266"/>
        </w:trPr>
        <w:tc>
          <w:tcPr>
            <w:tcW w:w="819" w:type="dxa"/>
            <w:vMerge/>
            <w:shd w:val="clear" w:color="auto" w:fill="F9FBFD"/>
            <w:tcMar>
              <w:top w:w="0" w:type="dxa"/>
              <w:left w:w="108" w:type="dxa"/>
              <w:bottom w:w="0" w:type="dxa"/>
              <w:right w:w="108" w:type="dxa"/>
            </w:tcMar>
          </w:tcPr>
          <w:p w:rsidR="00E57B30" w:rsidRPr="003005C7" w:rsidRDefault="00E57B30"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vMerge/>
            <w:tcMar>
              <w:top w:w="0" w:type="dxa"/>
              <w:left w:w="108" w:type="dxa"/>
              <w:bottom w:w="0" w:type="dxa"/>
              <w:right w:w="108" w:type="dxa"/>
            </w:tcMar>
          </w:tcPr>
          <w:p w:rsidR="00E57B30" w:rsidRPr="003005C7" w:rsidRDefault="00E57B30" w:rsidP="00BE5BDE">
            <w:pPr>
              <w:jc w:val="center"/>
              <w:rPr>
                <w:rFonts w:ascii="Arial" w:hAnsi="Arial" w:cs="Arial"/>
                <w:b/>
                <w:color w:val="17365D" w:themeColor="text2" w:themeShade="BF"/>
                <w:sz w:val="20"/>
                <w:szCs w:val="20"/>
              </w:rPr>
            </w:pPr>
          </w:p>
        </w:tc>
        <w:tc>
          <w:tcPr>
            <w:tcW w:w="1555" w:type="dxa"/>
            <w:vMerge/>
          </w:tcPr>
          <w:p w:rsidR="00E57B30" w:rsidRPr="003005C7" w:rsidRDefault="00E57B30" w:rsidP="00BE5BDE">
            <w:pPr>
              <w:jc w:val="center"/>
              <w:rPr>
                <w:rFonts w:ascii="Arial" w:hAnsi="Arial" w:cs="Arial"/>
                <w:b/>
                <w:color w:val="17365D" w:themeColor="text2" w:themeShade="BF"/>
                <w:sz w:val="20"/>
                <w:szCs w:val="20"/>
              </w:rPr>
            </w:pPr>
          </w:p>
        </w:tc>
        <w:tc>
          <w:tcPr>
            <w:tcW w:w="5548" w:type="dxa"/>
            <w:tcMar>
              <w:top w:w="0" w:type="dxa"/>
              <w:left w:w="108" w:type="dxa"/>
              <w:bottom w:w="0" w:type="dxa"/>
              <w:right w:w="108" w:type="dxa"/>
            </w:tcMar>
          </w:tcPr>
          <w:p w:rsidR="00E57B30" w:rsidRPr="003005C7" w:rsidRDefault="00770AD8" w:rsidP="00E57B30">
            <w:pPr>
              <w:pStyle w:val="Default"/>
              <w:spacing w:after="120" w:line="240" w:lineRule="atLeast"/>
              <w:rPr>
                <w:rFonts w:ascii="Arial" w:hAnsi="Arial" w:cs="Arial"/>
                <w:color w:val="17365D" w:themeColor="text2" w:themeShade="BF"/>
                <w:sz w:val="20"/>
                <w:szCs w:val="20"/>
              </w:rPr>
            </w:pPr>
            <w:r>
              <w:rPr>
                <w:rFonts w:ascii="Arial" w:hAnsi="Arial" w:cs="Arial"/>
                <w:color w:val="17365D" w:themeColor="text2" w:themeShade="BF"/>
                <w:sz w:val="20"/>
                <w:szCs w:val="20"/>
              </w:rPr>
              <w:t>40</w:t>
            </w:r>
            <w:r w:rsidR="00E57B30" w:rsidRPr="003005C7">
              <w:rPr>
                <w:rFonts w:ascii="Arial" w:hAnsi="Arial" w:cs="Arial"/>
                <w:color w:val="17365D" w:themeColor="text2" w:themeShade="BF"/>
                <w:sz w:val="20"/>
                <w:szCs w:val="20"/>
              </w:rPr>
              <w:t>/2</w:t>
            </w:r>
          </w:p>
          <w:p w:rsidR="00E57B30" w:rsidRDefault="00E57B30" w:rsidP="00E57B30">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stosunku do następców prawnych zmarłego przedsiębiorcy, którzy będą kontynuowali jego działalność gospodarczą, zasadne jest zapewnienie ciągłości stosunków administracyjnoprawnych będących istotnym elementem, determinującym zakres i sposób wykonywania działalności gospodarczej.  Należy ponadto rozważyć przyjęcie tymczasowej fikcji prawnej, by w okresie do działu spadku podmiotem decyzji było przedsiębiorstwo, a nie zmarły. Po zakończeniu działu spadku organy administracji powinny mieć obowiązek w określonym terminie wydać decyzje administracyjne na rzecz sukcesorów przejmujących przedsiębiorstwo o treści takiej, jak dla zmarłego adresata. Podobnie relacje regulowane innymi działami prawa powinny być kontynuowane tak, jak gdyby przedsiębiorca dalej żył, ale pod postacią przedsiębiorstwa do czasu zakończenia działu spadku, który ostatecznie określi na kogo osobiście przejdą te relacje.”</w:t>
            </w:r>
          </w:p>
        </w:tc>
        <w:tc>
          <w:tcPr>
            <w:tcW w:w="6062" w:type="dxa"/>
          </w:tcPr>
          <w:p w:rsidR="00E57B30" w:rsidRPr="003005C7" w:rsidRDefault="00E57B30" w:rsidP="00E57B3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niezasadna</w:t>
            </w:r>
          </w:p>
          <w:p w:rsidR="00E57B30" w:rsidRPr="003005C7" w:rsidRDefault="00E57B30" w:rsidP="00E57B30">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Propozycja zmierza do zmiany kodeksowego określenia stron postępowania administracyjnego i adresatów decyzji administracyjnych. Byłby to istotny wyłom w systemie, który wydaje się niepotrzebny. W prawie administracyjnym znane są rozwiązania zapewnienia ciągłości stosunku administracyjnego w przypadku śmierci strony decyzji (zob. art. 104 Prawa farmaceutycznego).</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III.2.1</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„Założenia do projektu ustawy nie uwzględniają sytuacji, w której prowadzeniem danej działalności może zajmować się osoba posiadająca  konkretne wymagane prawem uprawniania np. radca prawny, adwokat, lekarz itp. W razie śmierci  takiego przedsiębiorcy prokurent</w:t>
            </w:r>
            <w:r w:rsidRPr="003005C7">
              <w:rPr>
                <w:rFonts w:ascii="Arial" w:hAnsi="Arial" w:cs="Arial"/>
                <w:i/>
                <w:color w:val="17365D" w:themeColor="text2" w:themeShade="BF"/>
                <w:sz w:val="20"/>
                <w:szCs w:val="20"/>
              </w:rPr>
              <w:t xml:space="preserve"> mortis causa</w:t>
            </w:r>
            <w:r w:rsidRPr="003005C7">
              <w:rPr>
                <w:rFonts w:ascii="Arial" w:hAnsi="Arial" w:cs="Arial"/>
                <w:color w:val="17365D" w:themeColor="text2" w:themeShade="BF"/>
                <w:sz w:val="20"/>
                <w:szCs w:val="20"/>
              </w:rPr>
              <w:t xml:space="preserve"> w świetle obowiązujących przepisów nie będzie mógł prowadzić dalej przedsiębiorstwa z uwagi na brak stosownych uprawnień zawodowych.”</w:t>
            </w:r>
          </w:p>
        </w:tc>
        <w:tc>
          <w:tcPr>
            <w:tcW w:w="6062" w:type="dxa"/>
          </w:tcPr>
          <w:p w:rsidR="009A1275" w:rsidRPr="003005C7" w:rsidRDefault="009A1275" w:rsidP="00BE5BDE">
            <w:pPr>
              <w:rPr>
                <w:rFonts w:ascii="Arial" w:hAnsi="Arial" w:cs="Arial"/>
                <w:b/>
                <w:i/>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niezasadna </w:t>
            </w:r>
          </w:p>
          <w:p w:rsidR="009A1275" w:rsidRPr="003005C7" w:rsidRDefault="009A1275" w:rsidP="00E06EBD">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że decyzje administracyjne regulujące stosunki ściśle osobiste nie mogą być przedmiotem sukcesji. </w:t>
            </w:r>
          </w:p>
          <w:p w:rsidR="009A1275" w:rsidRPr="003005C7" w:rsidRDefault="009A1275" w:rsidP="00E06EBD">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Zob. także komentarz do uwagi MON -  nr 1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związku z proponowanym przez Projektodawcę dopuszczeniem generalnej możliwości ustanowienia przez osobę fizyczną prowadzącą działalność gospodarczą prokurenta, który podlegałby wpisowi do CEIDG, warte rozważenia ze względów praktycznych wydaje się uproszczenie procedury poprzez dodanie we wniosku CEIDG rubryki umożliwiającej zgłoszenie ustanowienia prokury.</w:t>
            </w:r>
          </w:p>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Zasadne byłoby również sprecyzowanie fragmentu dotyczącego możliwości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przez samych spadkobierców, zainteresowanych kontynuacją działalności przedsiębiorstwa w zakresie </w:t>
            </w:r>
          </w:p>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(1) określenia: (i) zobowiązanego do zgłoszenia do CEIDG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(ii) czy i w jaki sposób konieczne będzie uprawdopodobnienie urzędzie gminy faktu bycia spadkobiercą, (iii) czy będzie możliwość dokonania takiego zgłoszenia internetowo;</w:t>
            </w:r>
          </w:p>
          <w:p w:rsidR="009A1275" w:rsidRPr="003005C7" w:rsidRDefault="009A1275" w:rsidP="00EE71E7">
            <w:pPr>
              <w:pStyle w:val="Akapitzlist"/>
              <w:numPr>
                <w:ilvl w:val="0"/>
                <w:numId w:val="9"/>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(2) doprecyzowania, że przedsiębiorca powinien móc w łatwy sposób, poprzez CEIDG, ustanawiać lub zmieniać postanowienia dotyczące prokury.”</w:t>
            </w:r>
          </w:p>
        </w:tc>
        <w:tc>
          <w:tcPr>
            <w:tcW w:w="6062" w:type="dxa"/>
          </w:tcPr>
          <w:p w:rsidR="009A1275" w:rsidRPr="003005C7" w:rsidRDefault="009A1275" w:rsidP="00291DA3">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Ponieważ projekt przewiduje obowiązek wpisu do CEIDG prokurenta 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celu realizacji zmiany zakresu informacji podlegających wpisowi zmianie ulegnie także formularz wniosku o wpis. Kwestia na nie wymaga zmian ustawowych. </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Wyjaśnić należy, że:</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w projekcie wskazano podmioty obowiązane do dokonania wpisu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do CEIDG (w zależności od sposobu jego ustanowienia będzie to przedsiębiorca, notariusz albo sąd), </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nie przewiduje się konieczności uprawdopodobnienia bycia spadkobiercą (nie ma takiej potrzeby, ponieważ potencjalni spadkobiercy nie będą dokonywać wpisów do CEIDG),</w:t>
            </w:r>
          </w:p>
          <w:p w:rsidR="009A1275" w:rsidRPr="003005C7" w:rsidRDefault="009A1275" w:rsidP="00291DA3">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nie przewiduje się odmiennych form dokonywania zgłoszenia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zatem wniosek będzie można złożyć także internetowo. </w:t>
            </w:r>
          </w:p>
          <w:p w:rsidR="009A1275" w:rsidRPr="003005C7" w:rsidRDefault="009A1275" w:rsidP="00EE71E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Przedsiębiorca będzie mógł dokonywać zmian wpisu w CEIDG w zakresie ustanowienia, odwołania, zmiany prokurenta i prokurenta </w:t>
            </w:r>
            <w:r w:rsidRPr="002501A4">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na takich samych zasadach jak w innych przypadkach ingerencji swój wpis. Procedura ta jest prosta. </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III.2.5</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p>
        </w:tc>
        <w:tc>
          <w:tcPr>
            <w:tcW w:w="5548" w:type="dxa"/>
            <w:tcMar>
              <w:top w:w="0" w:type="dxa"/>
              <w:left w:w="108" w:type="dxa"/>
              <w:bottom w:w="0" w:type="dxa"/>
              <w:right w:w="108" w:type="dxa"/>
            </w:tcMar>
          </w:tcPr>
          <w:p w:rsidR="009A1275" w:rsidRPr="003005C7" w:rsidRDefault="009A1275" w:rsidP="00EE71E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w:t>
            </w:r>
            <w:proofErr w:type="spellStart"/>
            <w:r w:rsidRPr="003005C7">
              <w:rPr>
                <w:rFonts w:ascii="Arial" w:hAnsi="Arial" w:cs="Arial"/>
                <w:color w:val="17365D" w:themeColor="text2" w:themeShade="BF"/>
                <w:sz w:val="20"/>
                <w:szCs w:val="20"/>
              </w:rPr>
              <w:t>rawidłowe</w:t>
            </w:r>
            <w:proofErr w:type="spellEnd"/>
            <w:r w:rsidRPr="003005C7">
              <w:rPr>
                <w:rFonts w:ascii="Arial" w:hAnsi="Arial" w:cs="Arial"/>
                <w:color w:val="17365D" w:themeColor="text2" w:themeShade="BF"/>
                <w:sz w:val="20"/>
                <w:szCs w:val="20"/>
              </w:rPr>
              <w:t xml:space="preserve"> jest przyjęcie zasady że prokura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wygasałaby po upływie roku od dnia otwarcia spadku, jednak wadliwie wymaga wystąpienia z wnioskiem o wykreślenie prokurenta z CEIDG. Zdaniem Rady wykreślenie prokury powinno odbywać się z urzędu.”</w:t>
            </w:r>
          </w:p>
        </w:tc>
        <w:tc>
          <w:tcPr>
            <w:tcW w:w="6062" w:type="dxa"/>
          </w:tcPr>
          <w:p w:rsidR="009A1275" w:rsidRPr="003005C7" w:rsidRDefault="009A1275" w:rsidP="00EE71E7">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p>
          <w:p w:rsidR="009A1275" w:rsidRPr="003005C7" w:rsidRDefault="009A1275" w:rsidP="00EE71E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Co do zasady zgodzić należy się z postulatem, że prokura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która wygaśnie </w:t>
            </w:r>
            <w:r w:rsidRPr="003005C7">
              <w:rPr>
                <w:rFonts w:ascii="Arial" w:hAnsi="Arial" w:cs="Arial"/>
                <w:i/>
                <w:color w:val="17365D" w:themeColor="text2" w:themeShade="BF"/>
                <w:sz w:val="20"/>
                <w:szCs w:val="20"/>
              </w:rPr>
              <w:t>ex lege</w:t>
            </w:r>
            <w:r w:rsidRPr="003005C7">
              <w:rPr>
                <w:rFonts w:ascii="Arial" w:hAnsi="Arial" w:cs="Arial"/>
                <w:color w:val="17365D" w:themeColor="text2" w:themeShade="BF"/>
                <w:sz w:val="20"/>
                <w:szCs w:val="20"/>
              </w:rPr>
              <w:t xml:space="preserve"> powinna podlegać wykreśleniu „z urzędu”. Rozważenia jednakże wymaga, czy dla bezpieczeństwa obrotu nie pozostawić wykreślenia prokury </w:t>
            </w:r>
            <w:r w:rsidRPr="002501A4">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na wniosek, mając na względzie np. przypadek złożenia wniosku o przedłużenie przez sąd okresu </w:t>
            </w:r>
            <w:r w:rsidRPr="003005C7">
              <w:rPr>
                <w:rFonts w:ascii="Arial" w:hAnsi="Arial" w:cs="Arial"/>
                <w:color w:val="17365D" w:themeColor="text2" w:themeShade="BF"/>
                <w:sz w:val="20"/>
                <w:szCs w:val="20"/>
              </w:rPr>
              <w:lastRenderedPageBreak/>
              <w:t xml:space="preserve">działalności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i niepowiadomienie o tym organu prowadzącego ewidencję. Ew. rozważenia wymaga zobowiązanie sądu, do które wpłynął wniosek o  przedłużenie okresu działalności prokurenta </w:t>
            </w:r>
            <w:r w:rsidRPr="003005C7">
              <w:rPr>
                <w:rFonts w:ascii="Arial" w:hAnsi="Arial" w:cs="Arial"/>
                <w:i/>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przesłania do CEIDG informacji o tym fakcie. </w:t>
            </w:r>
          </w:p>
        </w:tc>
      </w:tr>
      <w:tr w:rsidR="009A1275" w:rsidRPr="003005C7" w:rsidTr="007445DA">
        <w:trPr>
          <w:trHeight w:val="142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III.2.3</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„Jak słusznie zauważył Projektodawca, „w okresie działania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mógłby on dla identyfikacji przedsiębiorstwa posługiwać się numerami NIP i REGON zmarłego przedsiębiorcy zaopatrzonymi w dodatkowe oznaczenie, np. literę „S” (od „spadek”)”. Zdaniem IFR, ważne byłoby również umożliwienie kontynuacji posługiwania się tak oznaczonymi numerami NIP i REGON przez sukcesorów, np. przez okres przynajmniej 3 lat, m. in. kontynuacji ratalnej spłaty zobowiązań wynikających chociażby z umów leasingu.”</w:t>
            </w:r>
          </w:p>
        </w:tc>
        <w:tc>
          <w:tcPr>
            <w:tcW w:w="6062" w:type="dxa"/>
          </w:tcPr>
          <w:p w:rsidR="009A1275" w:rsidRPr="003005C7" w:rsidRDefault="009A1275" w:rsidP="00B77C85">
            <w:pPr>
              <w:rPr>
                <w:rFonts w:ascii="Arial" w:hAnsi="Arial" w:cs="Arial"/>
                <w:b/>
                <w:color w:val="17365D" w:themeColor="text2" w:themeShade="BF"/>
                <w:sz w:val="20"/>
                <w:szCs w:val="20"/>
              </w:rPr>
            </w:pPr>
            <w:r w:rsidRPr="003005C7">
              <w:rPr>
                <w:rFonts w:ascii="Arial" w:hAnsi="Arial" w:cs="Arial"/>
                <w:b/>
                <w:color w:val="17365D" w:themeColor="text2" w:themeShade="BF"/>
                <w:sz w:val="20"/>
                <w:szCs w:val="20"/>
                <w:u w:val="single"/>
              </w:rPr>
              <w:t>Uwaga do wyjaśnienia</w:t>
            </w:r>
          </w:p>
          <w:p w:rsidR="009A1275" w:rsidRPr="003005C7" w:rsidRDefault="009A1275" w:rsidP="00B83629">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Uwaga do uzgodnienia wspólnie z uwagą MF - nr 10  w tabeli </w:t>
            </w:r>
            <w:r w:rsidRPr="003005C7">
              <w:rPr>
                <w:rFonts w:ascii="Arial" w:hAnsi="Arial" w:cs="Arial"/>
                <w:color w:val="17365D" w:themeColor="text2" w:themeShade="BF"/>
                <w:sz w:val="20"/>
                <w:szCs w:val="20"/>
              </w:rPr>
              <w:t xml:space="preserve"> uwag zgłoszonych w ramach uzgodnień międzyresortowych.</w:t>
            </w:r>
          </w:p>
          <w:p w:rsidR="009A1275" w:rsidRPr="003005C7" w:rsidRDefault="009A1275" w:rsidP="00E06EBD">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Wydaje się, że „przejście” nr NIP i REGON na następców prawnych po dokonaniu działu spadku nie jest konieczne dla kontynuacji umów cywilnoprawnych. </w:t>
            </w:r>
          </w:p>
        </w:tc>
      </w:tr>
      <w:tr w:rsidR="009A1275" w:rsidRPr="003005C7" w:rsidTr="007445DA">
        <w:trPr>
          <w:trHeight w:val="70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III.2.4</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E06EBD">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„Przejęcie przedsiębiorstwa przez sukcesorów nie powinno gwałtownie pogarszać ich sytuacji z powodu obowiązujących procedur. Na przykład w przypadku przekroczenia limitów określonych przez administrację warto byłoby, żeby sukcesorzy mieli zagwarantowane, że z powodu przekroczenia lub niedotrzymania limitów w wyniku spadkobrania nie będą zobowiązani do zwrotu otrzymanego świadczenia, a jeśli będą musieli dokonać zmian dostosowawczych, to przepisy określą rozsądny okres karencyjny na niezbędną restrukturyzuję. Analogicznie powinna zostać rozwiązana kwestia pomocy </w:t>
            </w:r>
            <w:r w:rsidRPr="003005C7">
              <w:rPr>
                <w:rFonts w:ascii="Arial" w:hAnsi="Arial" w:cs="Arial"/>
                <w:i/>
                <w:color w:val="17365D" w:themeColor="text2" w:themeShade="BF"/>
                <w:sz w:val="20"/>
                <w:szCs w:val="20"/>
              </w:rPr>
              <w:t xml:space="preserve">de minimis </w:t>
            </w:r>
            <w:r w:rsidRPr="003005C7">
              <w:rPr>
                <w:rFonts w:ascii="Arial" w:hAnsi="Arial" w:cs="Arial"/>
                <w:color w:val="17365D" w:themeColor="text2" w:themeShade="BF"/>
                <w:sz w:val="20"/>
                <w:szCs w:val="20"/>
              </w:rPr>
              <w:t>oraz PFRON.”</w:t>
            </w:r>
          </w:p>
        </w:tc>
        <w:tc>
          <w:tcPr>
            <w:tcW w:w="6062" w:type="dxa"/>
          </w:tcPr>
          <w:p w:rsidR="009A1275" w:rsidRPr="003005C7" w:rsidRDefault="009A1275" w:rsidP="00E06EBD">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9A1275" w:rsidP="00E06EBD">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wymaga uzgodnienia z właściwymi urzędami centralnymi w świetle dopuszczalności pomocy publicznej w związku z prawem unijnym. </w:t>
            </w:r>
          </w:p>
          <w:p w:rsidR="009A1275" w:rsidRPr="003005C7" w:rsidRDefault="009A1275" w:rsidP="00E06EBD">
            <w:pPr>
              <w:ind w:left="0"/>
              <w:rPr>
                <w:rFonts w:ascii="Arial" w:hAnsi="Arial" w:cs="Arial"/>
                <w:color w:val="17365D" w:themeColor="text2" w:themeShade="BF"/>
                <w:sz w:val="20"/>
                <w:szCs w:val="20"/>
                <w:lang w:eastAsia="zh-CN"/>
              </w:rPr>
            </w:pPr>
          </w:p>
        </w:tc>
      </w:tr>
      <w:tr w:rsidR="009A1275" w:rsidRPr="003005C7" w:rsidTr="007445DA">
        <w:trPr>
          <w:trHeight w:val="41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tabs>
                <w:tab w:val="left" w:pos="284"/>
              </w:tabs>
              <w:ind w:left="142"/>
              <w:jc w:val="right"/>
              <w:rPr>
                <w:rFonts w:ascii="Arial" w:hAnsi="Arial" w:cs="Arial"/>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III.2.4</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D803E5">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obecnie fakt, że dany przedsiębiorca korzysta z różnych form pomocy publicznej, najczęściej wyłącza możliwość dokonania zmiany formy prawnej (częściowo także w sytuacji przekształcenia w jednoosobową spółkę </w:t>
            </w:r>
            <w:r w:rsidRPr="003005C7">
              <w:rPr>
                <w:rFonts w:ascii="Arial" w:hAnsi="Arial" w:cs="Arial"/>
                <w:color w:val="17365D" w:themeColor="text2" w:themeShade="BF"/>
                <w:sz w:val="20"/>
                <w:szCs w:val="20"/>
              </w:rPr>
              <w:lastRenderedPageBreak/>
              <w:t xml:space="preserve">kapitałową). Zmiany w tym zakresie musiałyby dotyczyć nie tylko sytuacji śmierci przedsiębiorcy, ale przede wszystkim możliwości dysponowania przedsiębiorstwem i zmiany formy prawnej dokonywanej „za życia”. Jak wykazano wyżej – dotyczyłoby to przecież także sytuacji, w której spadkobiercy nabywają przedsiębiorstwo i kilkoro z nich – zgodnie z rodzinnym planem sukcesji – zamierza wspólnie kontynuować prowadzenie przedsiębiorstwa. Konieczność przekształcenia jednoosobowej działalności w spółkę (poprzez przekształcenie, aport całości lub aport zorganizowanej części przedsiębiorstwa) powinno być możliwe zarówno dla założyciela firmy (jeszcze za życia), jak też dla jego spadkobierców. Obecnie stanowi to ogromny praktyczny problem i skutkuje tym, że wiele przedsiębiorstw w średnim i dużym rozmiarze prowadzonych jest w formie jednoosobowych działalności gospodarczych, co hamuje proces sukcesji przeprowadzanej za życia założyciela firmy oraz przekazanie dzieciom (sukcesorom) formalnej własności firmy.  Oczywiście wprowadzenie proponowanych dalej zmian dotyczących wprowadzenia do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jednoosobowej spółki jawnej oraz możliwości przekształcenia w nią na uproszczonych zasadach, uczyniłyby część powyższych wątpliwości bezprzedmiotowymi.”</w:t>
            </w:r>
          </w:p>
        </w:tc>
        <w:tc>
          <w:tcPr>
            <w:tcW w:w="6062" w:type="dxa"/>
          </w:tcPr>
          <w:p w:rsidR="009A1275" w:rsidRPr="003005C7" w:rsidRDefault="009A1275" w:rsidP="00D803E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9A1275" w:rsidRPr="003005C7" w:rsidRDefault="009A1275" w:rsidP="00D803E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wymaga uzgodnienia z właściwymi urzędami centralnymi w świetle dopuszczalności pomocy publicznej </w:t>
            </w:r>
            <w:r w:rsidRPr="003005C7">
              <w:rPr>
                <w:rFonts w:ascii="Arial" w:hAnsi="Arial" w:cs="Arial"/>
                <w:color w:val="17365D" w:themeColor="text2" w:themeShade="BF"/>
                <w:sz w:val="20"/>
                <w:szCs w:val="20"/>
              </w:rPr>
              <w:lastRenderedPageBreak/>
              <w:t>w związku z prawem unijnym oraz uwag MF, MSZ i </w:t>
            </w:r>
            <w:proofErr w:type="spellStart"/>
            <w:r w:rsidRPr="003005C7">
              <w:rPr>
                <w:rFonts w:ascii="Arial" w:hAnsi="Arial" w:cs="Arial"/>
                <w:color w:val="17365D" w:themeColor="text2" w:themeShade="BF"/>
                <w:sz w:val="20"/>
                <w:szCs w:val="20"/>
              </w:rPr>
              <w:t>MRiRW</w:t>
            </w:r>
            <w:proofErr w:type="spellEnd"/>
            <w:r w:rsidRPr="003005C7">
              <w:rPr>
                <w:rFonts w:ascii="Arial" w:hAnsi="Arial" w:cs="Arial"/>
                <w:color w:val="17365D" w:themeColor="text2" w:themeShade="BF"/>
                <w:sz w:val="20"/>
                <w:szCs w:val="20"/>
              </w:rPr>
              <w:t xml:space="preserve"> – nr 10-13 </w:t>
            </w:r>
            <w:r w:rsidRPr="003005C7">
              <w:rPr>
                <w:rFonts w:ascii="Arial" w:hAnsi="Arial" w:cs="Arial"/>
                <w:color w:val="17365D" w:themeColor="text2" w:themeShade="BF"/>
                <w:sz w:val="20"/>
                <w:szCs w:val="20"/>
                <w:lang w:eastAsia="zh-CN"/>
              </w:rPr>
              <w:t xml:space="preserve">w tabeli </w:t>
            </w:r>
            <w:r w:rsidRPr="003005C7">
              <w:rPr>
                <w:rFonts w:ascii="Arial" w:hAnsi="Arial" w:cs="Arial"/>
                <w:color w:val="17365D" w:themeColor="text2" w:themeShade="BF"/>
                <w:sz w:val="20"/>
                <w:szCs w:val="20"/>
              </w:rPr>
              <w:t xml:space="preserve"> uwag zgłoszonych w ramach uzgodnień międzyresortowych.</w:t>
            </w:r>
          </w:p>
          <w:p w:rsidR="009A1275" w:rsidRPr="003005C7" w:rsidRDefault="009A1275" w:rsidP="00D803E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Propozycja wprowadzenia jednoosobowej spółki jawnej powinna być rozpatrywana w kontekście znacznie szerszym niż pomoc publiczna w przypadku następstwa prawnego oraz rozwiązań prawnych na wypadek śmierci przedsiębiorcy. </w:t>
            </w:r>
          </w:p>
          <w:p w:rsidR="009A1275" w:rsidRPr="003005C7" w:rsidRDefault="009A1275" w:rsidP="00BE5BDE">
            <w:pPr>
              <w:rPr>
                <w:rFonts w:ascii="Arial" w:hAnsi="Arial" w:cs="Arial"/>
                <w:color w:val="17365D" w:themeColor="text2" w:themeShade="BF"/>
                <w:sz w:val="20"/>
                <w:szCs w:val="20"/>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III.2.4</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„Pomoc publiczna – brak wskazania kto miałby odpowiadać za rozliczenie tej pomocy”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972B1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Mając na względzie,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działałby w imieniu własnym, ale na rzecz spadkobierców, obowiązek rozliczenia pomocy publicznej obciążałby spadkobierców.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III.2.5</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„Założenie,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bierze udział w</w:t>
            </w:r>
            <w:r w:rsidRPr="003005C7">
              <w:rPr>
                <w:rFonts w:ascii="Arial" w:hAnsi="Arial" w:cs="Arial"/>
                <w:color w:val="17365D" w:themeColor="text2" w:themeShade="BF"/>
                <w:sz w:val="20"/>
                <w:szCs w:val="20"/>
              </w:rPr>
              <w:t> </w:t>
            </w:r>
            <w:r w:rsidRPr="003005C7">
              <w:rPr>
                <w:rFonts w:ascii="Arial" w:hAnsi="Arial" w:cs="Arial"/>
                <w:color w:val="17365D" w:themeColor="text2" w:themeShade="BF"/>
                <w:sz w:val="20"/>
                <w:szCs w:val="20"/>
                <w:lang w:eastAsia="zh-CN"/>
              </w:rPr>
              <w:t>postępowaniach administracyjnych i sądowo-</w:t>
            </w:r>
            <w:r w:rsidRPr="003005C7">
              <w:rPr>
                <w:rFonts w:ascii="Arial" w:hAnsi="Arial" w:cs="Arial"/>
                <w:color w:val="17365D" w:themeColor="text2" w:themeShade="BF"/>
                <w:sz w:val="20"/>
                <w:szCs w:val="20"/>
                <w:lang w:eastAsia="zh-CN"/>
              </w:rPr>
              <w:lastRenderedPageBreak/>
              <w:t xml:space="preserve">administracyjnych w sprawach związanych z działalnością przedsiębiorstwa (spraw w toku na dzień otwarcia spadku i spraw po otwarciu spadku) nie oznacza automatycznie, że reprezentuje on w ten sposób spadkobierców. Rzeczywiście, można ocenić,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pośrednio dba w ten sposób o interesy spadkobierców, jednak nie należy zapomnieć, że jego działania odnoszą się do zobowiązań zmarłego przedsiębiorcy. Nadto z uwagi na przymus sądowy, przykładowo w postępowaniu przed NSA,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musi być reprezentowany przez profesjonalnego pełnomocnika. W założeniach projektu nie przewiduje się, czy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ponosi odpowiedzialność za swoje działania i zaniechania, a w przypadku postępowań administracyjnych i sądowo-administracyjnych należy liczyć się z negatywnymi rozstrzygnięciami. Założenia do projektu ustawy nie odnoszą się również do sytuacji, gdy spadkobiercy nie chcą, aby reprezentował ich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Wbrew założeniom do projektu ustaw, prokurent ten nie zawsze będzie merytorycznie przygotowany do poprowadzenia takich postępowań.”</w:t>
            </w:r>
          </w:p>
        </w:tc>
        <w:tc>
          <w:tcPr>
            <w:tcW w:w="6062" w:type="dxa"/>
          </w:tcPr>
          <w:p w:rsidR="009A1275" w:rsidRPr="003005C7" w:rsidRDefault="009A1275" w:rsidP="00972B14">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lastRenderedPageBreak/>
              <w:t xml:space="preserve">W założeniach przewidziano, że prokurent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ponosi odpowiedzialność za swoje zadania na zasadach ogólnych. Udział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w postępowaniach jest uzasadniony okolicznością, że do czasu ustalenia kręgu spadkobierców, tj. stwierdzenia nabycia spadku/poświadczenia dziedziczenia, postępowania są zawieszane. Propozycja zawarta w założeniach ma umożliwić podjęcie postępowań wcześniej. Po ustaleniu kręgu spadkobierców należy przyjąć, że spadkobierca mógłby podejmować czynności w postępowaniu. Propozycja nie modyfikuje reguł ustanawiających przymus adwokacko-radcowski.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III.2.5</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NSA</w:t>
            </w:r>
          </w:p>
        </w:tc>
        <w:tc>
          <w:tcPr>
            <w:tcW w:w="5548" w:type="dxa"/>
            <w:tcMar>
              <w:top w:w="0" w:type="dxa"/>
              <w:left w:w="108" w:type="dxa"/>
              <w:bottom w:w="0" w:type="dxa"/>
              <w:right w:w="108" w:type="dxa"/>
            </w:tcMar>
          </w:tcPr>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 wątpliwości budzi, że śmierć osoby fizycznej będącej </w:t>
            </w:r>
            <w:r w:rsidRPr="003005C7">
              <w:rPr>
                <w:rStyle w:val="Odwoanieprzypisudolnego"/>
                <w:rFonts w:ascii="Arial" w:hAnsi="Arial" w:cs="Arial"/>
                <w:color w:val="17365D" w:themeColor="text2" w:themeShade="BF"/>
                <w:sz w:val="20"/>
                <w:szCs w:val="20"/>
              </w:rPr>
              <w:t xml:space="preserve"> </w:t>
            </w:r>
            <w:r w:rsidRPr="003005C7">
              <w:rPr>
                <w:rStyle w:val="Tekstpodstawowy2"/>
                <w:color w:val="17365D" w:themeColor="text2" w:themeShade="BF"/>
                <w:sz w:val="20"/>
                <w:szCs w:val="20"/>
                <w:lang w:val="pl-PL"/>
              </w:rPr>
              <w:t>przedsiębiorcą nie będzie skutkować zawieszeniem postępowań administracyjnych (w tym podatkowych) lub sądowych związanych z  prowadzonym przez tą osobą przedsiębiorstwem. Wydaje się, że w przypadku śmierci strony zawieszenie postępowań w sprawach podatkowych i sądowych w dalszym ciągu powinno być zasady, tym bardziej, że działanie prokurenta</w:t>
            </w:r>
            <w:r w:rsidRPr="003005C7">
              <w:rPr>
                <w:rStyle w:val="BodytextItalic"/>
                <w:color w:val="17365D" w:themeColor="text2" w:themeShade="BF"/>
                <w:sz w:val="20"/>
                <w:szCs w:val="20"/>
                <w:lang w:val="pl-PL"/>
              </w:rPr>
              <w:t> mortis causa</w:t>
            </w:r>
            <w:r w:rsidRPr="003005C7">
              <w:rPr>
                <w:rStyle w:val="Tekstpodstawowy2"/>
                <w:color w:val="17365D" w:themeColor="text2" w:themeShade="BF"/>
                <w:sz w:val="20"/>
                <w:szCs w:val="20"/>
                <w:lang w:val="pl-PL"/>
              </w:rPr>
              <w:t> będzie mogło mieć miejsce w ściśle określonych ramach czasowych (do 1 roku od dnia otwarcia spadku)”</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Z chwilą śmierci przedsiębiorcy postępowanie powinno zostać zawieszone, z tym że można by je podjąć po ustanowieniu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III.3.1</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„Przemyślenia wymaga konstrukcja art. 63²  Kodeksu pracy – postulujemy takie sformułowanie ww. artykułu, żeby nie było wątpliwości, kiedy mamy do czynienia z kontynuacją stosunku pracy, a kiedy pracownikom należą się odszkodowania. Osobną kwestią jest też pytanie, czy rzeczywiście – jak to mam miejsce w obecnym stanie prawnym – odszkodowania te powinny dotyczyć także mikro, czy nawet małych przedsiębiorców. W wielu sytuacjach, z którymi mieliśmy do czynienia, było to ogromne obciążenie dla rodziny, która nie zamierzała kontynuować działalności zmarłego.”</w:t>
            </w:r>
          </w:p>
        </w:tc>
        <w:tc>
          <w:tcPr>
            <w:tcW w:w="6062" w:type="dxa"/>
          </w:tcPr>
          <w:p w:rsidR="009A1275" w:rsidRPr="003005C7" w:rsidRDefault="009A1275" w:rsidP="00CE0FD9">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13-17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422"/>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„Postanowienia założeń do projektu ustawy w części dotyczącej kwestii podatkowych nie są zadowalające. Abstrahując od kwestii merytorycznych (utożsamianie płatnika podatku z podatnikiem), nie rozstrzygnięto wielu istotnych kwestii. Przykładowo, prowadzenie przedsiębiorstwa przez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może mieć wymierny wpływ na opodatkowanie spadkobierców podatkiem od spadków i darowizn (z uwagi na moment powstania obowiązku podatkowego).”</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3005C7">
            <w:pPr>
              <w:pStyle w:val="Akapitzlist"/>
              <w:numPr>
                <w:ilvl w:val="0"/>
                <w:numId w:val="16"/>
              </w:numPr>
              <w:ind w:left="357" w:hanging="357"/>
              <w:jc w:val="center"/>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Mar>
              <w:top w:w="0" w:type="dxa"/>
              <w:left w:w="108" w:type="dxa"/>
              <w:bottom w:w="0" w:type="dxa"/>
              <w:right w:w="108" w:type="dxa"/>
            </w:tcMar>
          </w:tcPr>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„Również nieuzasadnione wydaje się być odroczenie konkretyzacji obowiązku podatkowego w odniesieniu do zdarzeń wiążących się z posiadaniem majątku spadkowego i osiąganiem z niego przychodów do czasu ustalenia kręgu spadkobierców bądź działu spadku.  Istnieje wątpliwość, czy nie stanowi to pewnego rodzaju preferencji podatkowej. Jeśli mówimy o opodatkowaniu dochodów osiąganych w okresie prowadzenia przedsiębiorstwa przez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zasadnym jest opodatkowanie osiągniętego </w:t>
            </w:r>
            <w:r w:rsidRPr="003005C7">
              <w:rPr>
                <w:rFonts w:ascii="Arial" w:hAnsi="Arial" w:cs="Arial"/>
                <w:color w:val="17365D" w:themeColor="text2" w:themeShade="BF"/>
                <w:sz w:val="20"/>
                <w:szCs w:val="20"/>
                <w:lang w:eastAsia="zh-CN"/>
              </w:rPr>
              <w:lastRenderedPageBreak/>
              <w:t>w ten sposób dochodu lub wykazanie straty. Tej tematyki jednak w założeniach do projektu ustawy nie porusza się. (…)</w:t>
            </w:r>
          </w:p>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Działalność przedsiębiorstwa, w okresie od otwarcia spadku do działu spadku, nie mogłaby (jak wynika z projektu), ale musiałaby być uznana za pozarolniczą działalność gospodarczą i tym samym stanowić źródło przychodu podatku dochodowego.  Ustawa o PIT precyzyjnie określa moment powstania przychodu, o czym w założeniach do projektu ustawy nie wspomina się.”</w:t>
            </w:r>
          </w:p>
        </w:tc>
        <w:tc>
          <w:tcPr>
            <w:tcW w:w="6062" w:type="dxa"/>
          </w:tcPr>
          <w:p w:rsidR="009A1275" w:rsidRPr="003005C7" w:rsidRDefault="009A1275" w:rsidP="00CE0FD9">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CE0FD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BE5BDE">
            <w:pPr>
              <w:rPr>
                <w:rFonts w:ascii="Arial" w:hAnsi="Arial" w:cs="Arial"/>
                <w:color w:val="17365D" w:themeColor="text2" w:themeShade="BF"/>
                <w:sz w:val="20"/>
                <w:szCs w:val="20"/>
                <w:lang w:eastAsia="zh-CN"/>
              </w:rPr>
            </w:pPr>
          </w:p>
          <w:p w:rsidR="009A1275" w:rsidRPr="003005C7" w:rsidRDefault="009A1275" w:rsidP="008F5091">
            <w:pPr>
              <w:rPr>
                <w:rFonts w:ascii="Arial" w:hAnsi="Arial" w:cs="Arial"/>
                <w:color w:val="17365D" w:themeColor="text2" w:themeShade="BF"/>
                <w:sz w:val="20"/>
                <w:szCs w:val="20"/>
                <w:lang w:eastAsia="zh-CN"/>
              </w:rPr>
            </w:pPr>
          </w:p>
        </w:tc>
      </w:tr>
      <w:tr w:rsidR="003005C7" w:rsidRPr="003005C7" w:rsidTr="003005C7">
        <w:trPr>
          <w:trHeight w:val="320"/>
        </w:trPr>
        <w:tc>
          <w:tcPr>
            <w:tcW w:w="819" w:type="dxa"/>
            <w:vMerge w:val="restart"/>
            <w:shd w:val="clear" w:color="auto" w:fill="F9FBFD"/>
            <w:tcMar>
              <w:top w:w="0" w:type="dxa"/>
              <w:left w:w="108" w:type="dxa"/>
              <w:bottom w:w="0" w:type="dxa"/>
              <w:right w:w="108" w:type="dxa"/>
            </w:tcMar>
          </w:tcPr>
          <w:p w:rsidR="003005C7" w:rsidRPr="003005C7" w:rsidRDefault="003005C7" w:rsidP="003005C7">
            <w:pPr>
              <w:pStyle w:val="Akapitzlist"/>
              <w:numPr>
                <w:ilvl w:val="0"/>
                <w:numId w:val="16"/>
              </w:numPr>
              <w:ind w:left="357" w:hanging="357"/>
              <w:jc w:val="center"/>
              <w:rPr>
                <w:rFonts w:ascii="Arial" w:hAnsi="Arial" w:cs="Arial"/>
                <w:bCs/>
                <w:caps/>
                <w:color w:val="17365D" w:themeColor="text2" w:themeShade="BF"/>
                <w:sz w:val="20"/>
                <w:szCs w:val="20"/>
              </w:rPr>
            </w:pPr>
          </w:p>
        </w:tc>
        <w:tc>
          <w:tcPr>
            <w:tcW w:w="1562" w:type="dxa"/>
            <w:vMerge w:val="restart"/>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vMerge w:val="restart"/>
          </w:tcPr>
          <w:p w:rsidR="003005C7" w:rsidRPr="003005C7" w:rsidRDefault="003005C7"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Mar>
              <w:top w:w="0" w:type="dxa"/>
              <w:left w:w="108" w:type="dxa"/>
              <w:bottom w:w="0" w:type="dxa"/>
              <w:right w:w="108" w:type="dxa"/>
            </w:tcMar>
          </w:tcPr>
          <w:p w:rsidR="003005C7" w:rsidRPr="003005C7" w:rsidRDefault="00770AD8" w:rsidP="003005C7">
            <w:pPr>
              <w:rPr>
                <w:rFonts w:ascii="Arial" w:hAnsi="Arial" w:cs="Arial"/>
                <w:color w:val="17365D" w:themeColor="text2" w:themeShade="BF"/>
                <w:sz w:val="20"/>
                <w:szCs w:val="20"/>
              </w:rPr>
            </w:pPr>
            <w:r>
              <w:rPr>
                <w:rFonts w:ascii="Arial" w:hAnsi="Arial" w:cs="Arial"/>
                <w:color w:val="17365D" w:themeColor="text2" w:themeShade="BF"/>
                <w:sz w:val="20"/>
                <w:szCs w:val="20"/>
              </w:rPr>
              <w:t>53</w:t>
            </w:r>
            <w:r w:rsidR="003005C7" w:rsidRPr="003005C7">
              <w:rPr>
                <w:rFonts w:ascii="Arial" w:hAnsi="Arial" w:cs="Arial"/>
                <w:color w:val="17365D" w:themeColor="text2" w:themeShade="BF"/>
                <w:sz w:val="20"/>
                <w:szCs w:val="20"/>
              </w:rPr>
              <w:t>/1</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IFR, „upodmiotowienie” przedsiębiorstwa powinno być myślą przewodnią całego regulowanego zagadnienia.</w:t>
            </w:r>
          </w:p>
          <w:p w:rsidR="00C941B2"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Ponadto zwroty podatków związane z prowadzeniem przedsiębiorstwa za życia zmarłego powinny powiększać majątek przedsiębiorstwa, a nie majątek osobisty zmarłego. Śmierć przedsiębiorcy nie powinna utrudniać uprawnień do zwrotów podatków. Podobnie zaliczanie i rozliczanie straty podatkowej powinno być kontynuowane podczas postępowania spadkowego i potem przez sukcesorów. Państwo nie powinno zarabiać na śmierci przedsiębiorców, a dbać o minimalizację jej skutków. (…) Zdaniem IFR, należy w ustawie z dnia z dnia 29 sierp</w:t>
            </w:r>
          </w:p>
          <w:p w:rsidR="003005C7" w:rsidRPr="003005C7" w:rsidRDefault="003005C7" w:rsidP="003005C7">
            <w:pPr>
              <w:rPr>
                <w:rFonts w:ascii="Arial" w:hAnsi="Arial" w:cs="Arial"/>
                <w:color w:val="17365D" w:themeColor="text2" w:themeShade="BF"/>
                <w:sz w:val="20"/>
                <w:szCs w:val="20"/>
              </w:rPr>
            </w:pPr>
            <w:proofErr w:type="spellStart"/>
            <w:r w:rsidRPr="003005C7">
              <w:rPr>
                <w:rFonts w:ascii="Arial" w:hAnsi="Arial" w:cs="Arial"/>
                <w:color w:val="17365D" w:themeColor="text2" w:themeShade="BF"/>
                <w:sz w:val="20"/>
                <w:szCs w:val="20"/>
              </w:rPr>
              <w:t>nia</w:t>
            </w:r>
            <w:proofErr w:type="spellEnd"/>
            <w:r w:rsidRPr="003005C7">
              <w:rPr>
                <w:rFonts w:ascii="Arial" w:hAnsi="Arial" w:cs="Arial"/>
                <w:color w:val="17365D" w:themeColor="text2" w:themeShade="BF"/>
                <w:sz w:val="20"/>
                <w:szCs w:val="20"/>
              </w:rPr>
              <w:t xml:space="preserve"> 1997 roku Ordynacja Podatkowa wyraźnie określić, kto w okresie przejściowym odpowiada za odprowadzenie podatków i w jakim zakresie, celem uniemożliwienia powstania dodatkowych kosztów egzekucyjnych i kosztów odsetek, które obciążałyby </w:t>
            </w:r>
            <w:r w:rsidRPr="003005C7">
              <w:rPr>
                <w:rFonts w:ascii="Arial" w:hAnsi="Arial" w:cs="Arial"/>
                <w:color w:val="17365D" w:themeColor="text2" w:themeShade="BF"/>
                <w:sz w:val="20"/>
                <w:szCs w:val="20"/>
              </w:rPr>
              <w:lastRenderedPageBreak/>
              <w:t>przedsiębiorstwo w spadku.”</w:t>
            </w:r>
          </w:p>
          <w:p w:rsidR="003005C7" w:rsidRPr="003005C7" w:rsidRDefault="003005C7" w:rsidP="00CE0FD9">
            <w:pPr>
              <w:rPr>
                <w:rFonts w:ascii="Arial" w:hAnsi="Arial" w:cs="Arial"/>
                <w:color w:val="17365D" w:themeColor="text2" w:themeShade="BF"/>
                <w:sz w:val="20"/>
                <w:szCs w:val="20"/>
                <w:lang w:eastAsia="zh-CN"/>
              </w:rPr>
            </w:pP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do wyjaśnienia</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p w:rsidR="003005C7" w:rsidRPr="003005C7" w:rsidRDefault="003005C7" w:rsidP="00CE0FD9">
            <w:pPr>
              <w:rPr>
                <w:rFonts w:ascii="Arial" w:hAnsi="Arial" w:cs="Arial"/>
                <w:b/>
                <w:color w:val="17365D" w:themeColor="text2" w:themeShade="BF"/>
                <w:sz w:val="20"/>
                <w:szCs w:val="20"/>
                <w:u w:val="single"/>
                <w:lang w:eastAsia="zh-CN"/>
              </w:rPr>
            </w:pPr>
          </w:p>
        </w:tc>
      </w:tr>
      <w:tr w:rsidR="003005C7" w:rsidRPr="003005C7" w:rsidTr="007445DA">
        <w:trPr>
          <w:trHeight w:val="320"/>
        </w:trPr>
        <w:tc>
          <w:tcPr>
            <w:tcW w:w="819" w:type="dxa"/>
            <w:vMerge/>
            <w:shd w:val="clear" w:color="auto" w:fill="F9FBFD"/>
            <w:tcMar>
              <w:top w:w="0" w:type="dxa"/>
              <w:left w:w="108" w:type="dxa"/>
              <w:bottom w:w="0" w:type="dxa"/>
              <w:right w:w="108" w:type="dxa"/>
            </w:tcMar>
          </w:tcPr>
          <w:p w:rsidR="003005C7" w:rsidRPr="003005C7" w:rsidRDefault="003005C7" w:rsidP="003005C7">
            <w:pPr>
              <w:pStyle w:val="Akapitzlist"/>
              <w:numPr>
                <w:ilvl w:val="0"/>
                <w:numId w:val="16"/>
              </w:numPr>
              <w:ind w:left="357" w:hanging="357"/>
              <w:jc w:val="center"/>
              <w:rPr>
                <w:rFonts w:ascii="Arial" w:hAnsi="Arial" w:cs="Arial"/>
                <w:bCs/>
                <w:caps/>
                <w:color w:val="17365D" w:themeColor="text2" w:themeShade="BF"/>
                <w:sz w:val="20"/>
                <w:szCs w:val="20"/>
              </w:rPr>
            </w:pPr>
          </w:p>
        </w:tc>
        <w:tc>
          <w:tcPr>
            <w:tcW w:w="1562" w:type="dxa"/>
            <w:vMerge/>
            <w:tcMar>
              <w:top w:w="0" w:type="dxa"/>
              <w:left w:w="108" w:type="dxa"/>
              <w:bottom w:w="0" w:type="dxa"/>
              <w:right w:w="108" w:type="dxa"/>
            </w:tcMar>
          </w:tcPr>
          <w:p w:rsidR="003005C7" w:rsidRPr="003005C7" w:rsidRDefault="003005C7" w:rsidP="00BE5BDE">
            <w:pPr>
              <w:jc w:val="center"/>
              <w:rPr>
                <w:rFonts w:ascii="Arial" w:hAnsi="Arial" w:cs="Arial"/>
                <w:b/>
                <w:color w:val="17365D" w:themeColor="text2" w:themeShade="BF"/>
                <w:sz w:val="20"/>
                <w:szCs w:val="20"/>
              </w:rPr>
            </w:pPr>
          </w:p>
        </w:tc>
        <w:tc>
          <w:tcPr>
            <w:tcW w:w="1555" w:type="dxa"/>
            <w:vMerge/>
          </w:tcPr>
          <w:p w:rsidR="003005C7" w:rsidRPr="003005C7" w:rsidRDefault="003005C7" w:rsidP="00BE5BDE">
            <w:pPr>
              <w:jc w:val="center"/>
              <w:rPr>
                <w:rFonts w:ascii="Arial" w:hAnsi="Arial" w:cs="Arial"/>
                <w:b/>
                <w:bCs/>
                <w:color w:val="17365D" w:themeColor="text2" w:themeShade="BF"/>
                <w:sz w:val="20"/>
                <w:szCs w:val="20"/>
                <w:lang w:eastAsia="zh-CN"/>
              </w:rPr>
            </w:pPr>
          </w:p>
        </w:tc>
        <w:tc>
          <w:tcPr>
            <w:tcW w:w="5548" w:type="dxa"/>
            <w:tcMar>
              <w:top w:w="0" w:type="dxa"/>
              <w:left w:w="108" w:type="dxa"/>
              <w:bottom w:w="0" w:type="dxa"/>
              <w:right w:w="108" w:type="dxa"/>
            </w:tcMar>
          </w:tcPr>
          <w:p w:rsidR="003005C7" w:rsidRPr="003005C7" w:rsidRDefault="00770AD8" w:rsidP="003005C7">
            <w:p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53</w:t>
            </w:r>
            <w:r w:rsidR="003005C7" w:rsidRPr="003005C7">
              <w:rPr>
                <w:rFonts w:ascii="Arial" w:hAnsi="Arial" w:cs="Arial"/>
                <w:color w:val="17365D" w:themeColor="text2" w:themeShade="BF"/>
                <w:sz w:val="20"/>
                <w:szCs w:val="20"/>
              </w:rPr>
              <w:t>/2</w:t>
            </w:r>
          </w:p>
          <w:p w:rsidR="003005C7" w:rsidRPr="003005C7" w:rsidRDefault="003005C7" w:rsidP="003005C7">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„Przy okazji przedmiotowych regulacji warto byłoby pamiętać o uregulowanie sytuacji prawnej sukcesora także w ustawie z dnia z dnia 29 sierpnia 1997 roku Ordynacja Podatkowa.</w:t>
            </w:r>
          </w:p>
          <w:p w:rsidR="003005C7" w:rsidRPr="003005C7" w:rsidRDefault="003005C7" w:rsidP="003005C7">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IFR, należy zwrócić uwagę także na wyrok WSA w Poznaniu z dnia 11 lutego 2016 r sygnatura akt ISA/Po 2030/15 . Przepisy podatkowe Ordynacji podatkowej, normujące zasady zastępstwa prawnego w prawie podatkowym, nie modyfikują zasad zaliczania do kosztów uzyskania przychodów wynikających z odrębnych ustaw podatkowych. Według tego stanowiska Sądu określonego w wyżej wymienionym wyroku, następca prawny nie może nabyć w drodze sukcesji praw, w tym prawa do zaliczania kosztów uzyskania przychodów, które zostały już zrealizowane przez poprzednika prawnego. Następstwo prawne w tym przypadku oznaczać będzie możliwość uwzględnienia przez następcę prawnego tych kosztów, które zostały poniesione przez poprzednika prawnego, lecz z uwagi na ich charakter zostaną zaliczone do kosztów uzyskania przychodu w dacie osiągnięcia związanego z nim przychodu, uzyskanego już przez następcę prawnego</w:t>
            </w:r>
          </w:p>
          <w:p w:rsidR="003005C7" w:rsidRPr="003005C7" w:rsidRDefault="003005C7" w:rsidP="003005C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W związku z ze zmianami regulacji dotyczących spraw podatkowych aktualna pozostaje kwestia wyceny przedsiębiorstwa osoby fizycznej w razie śmierci przedsiębiorcy.”</w:t>
            </w:r>
          </w:p>
        </w:tc>
        <w:tc>
          <w:tcPr>
            <w:tcW w:w="6062" w:type="dxa"/>
          </w:tcPr>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3005C7" w:rsidRPr="003005C7" w:rsidRDefault="003005C7" w:rsidP="003005C7">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„Propozycja, by przyjąć iż przedsiębiorstwo do czasu działu spadku jest podatnikiem jest niespójna z dotychczasowymi przepisami, w świetle których podatnikiem mogą być osoby fizyczne i prawne. Jakim podatnikiem będzie przedsiębiorstwo osoby fizycznej mającej zarejestrowaną firmę w mieszkaniu, a jedynym majątkiem będzie np. komputer i telefon?”</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III.4.1</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Mar>
              <w:top w:w="0" w:type="dxa"/>
              <w:left w:w="108" w:type="dxa"/>
              <w:bottom w:w="0" w:type="dxa"/>
              <w:right w:w="108" w:type="dxa"/>
            </w:tcMar>
          </w:tcPr>
          <w:p w:rsidR="009A1275" w:rsidRPr="003005C7" w:rsidRDefault="009A1275" w:rsidP="00A43B4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w:t>
            </w:r>
            <w:proofErr w:type="spellStart"/>
            <w:r w:rsidRPr="003005C7">
              <w:rPr>
                <w:rFonts w:ascii="Arial" w:hAnsi="Arial" w:cs="Arial"/>
                <w:color w:val="17365D" w:themeColor="text2" w:themeShade="BF"/>
                <w:sz w:val="20"/>
                <w:szCs w:val="20"/>
              </w:rPr>
              <w:t>rzyjęcie</w:t>
            </w:r>
            <w:proofErr w:type="spellEnd"/>
            <w:r w:rsidRPr="003005C7">
              <w:rPr>
                <w:rFonts w:ascii="Arial" w:hAnsi="Arial" w:cs="Arial"/>
                <w:color w:val="17365D" w:themeColor="text2" w:themeShade="BF"/>
                <w:sz w:val="20"/>
                <w:szCs w:val="20"/>
              </w:rPr>
              <w:t xml:space="preserve"> że przedsiębiorstwo wchodzące w skład masy spadkowej do czasu działu spadku jest podatnikiem wydaje się zasadniczo odbiegać od przyjętych w polskim prawie podatkowym konstrukcji.”</w:t>
            </w:r>
          </w:p>
        </w:tc>
        <w:tc>
          <w:tcPr>
            <w:tcW w:w="6062" w:type="dxa"/>
          </w:tcPr>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III.4.2</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„Zdaniem IFR, dobrze byłoby podkreślić [w tym punkcie], że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działałby w imieniu i na rzecz przedsiębiorstwa.”</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III.4.3</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„Nie są również wyjaśnione przyczyny odstąpienia od obowiązku sporządzenia „remanentu likwidacyjnego”, który jest obowiązkowy w razie zakończenia działalności gospodarczej przedsiębiorców – osób fizycznych. Nie jest również przewidziany taki obowiązek na dzień zakończenia sprawowania funkcji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III.4.3</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KRS</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„[Z]wolnienie z obowiązku przeprowadzenia „remanentu likwidacyjnego” uniemożliwi określenie wpływu działań prokurenta na stan prowadzonego przez niego przedsiębiorstwa co uniemożliwi np. spadkobiercom czy sądowi ocenę prawidłowości jego działań.”</w:t>
            </w:r>
          </w:p>
        </w:tc>
        <w:tc>
          <w:tcPr>
            <w:tcW w:w="6062" w:type="dxa"/>
          </w:tcPr>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43B4B">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Uwaga wymaga uzgodnienia wspólnie z uwagami nr 18-22  w tabeli </w:t>
            </w:r>
            <w:r w:rsidRPr="003005C7">
              <w:rPr>
                <w:rFonts w:ascii="Arial" w:hAnsi="Arial" w:cs="Arial"/>
                <w:color w:val="17365D" w:themeColor="text2" w:themeShade="BF"/>
                <w:sz w:val="20"/>
                <w:szCs w:val="20"/>
              </w:rPr>
              <w:t xml:space="preserve"> uwag zgłoszonych w ramach uzgodnień międzyresortowych.</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czy poprzez wprowadzenie nowej konstrukcji prawnej nie spowodować, aby właściciele firm musieli się zastanowić nad tym ważnym tematem (jest on istotny niezależnie od wieku, a zdecydowana większość właścicieli firm w ogóle nie rozważa, co stałoby się z firmą na wypadek ich śmierci). Wprowadzeniu przepisów towarzyszyć, by musiała szeroko zakrojona kampania informacyjna.”</w:t>
            </w:r>
          </w:p>
        </w:tc>
        <w:tc>
          <w:tcPr>
            <w:tcW w:w="6062" w:type="dxa"/>
          </w:tcPr>
          <w:p w:rsidR="009A1275" w:rsidRPr="003005C7" w:rsidRDefault="009A1275" w:rsidP="00A940BB">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AF379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Wraz projektem legislacyjnym nie jest prowadzona specjalna kampania informacyjna, jednakże MR podejmuje i wspiera działania mające na celu zwiększenie świadomości prawnej przedsiębiorców w zakresie skutków prawnych śmierci przedsiębiorcy.</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PM DG</w:t>
            </w:r>
          </w:p>
        </w:tc>
        <w:tc>
          <w:tcPr>
            <w:tcW w:w="5548" w:type="dxa"/>
            <w:tcMar>
              <w:top w:w="0" w:type="dxa"/>
              <w:left w:w="108" w:type="dxa"/>
              <w:bottom w:w="0" w:type="dxa"/>
              <w:right w:w="108" w:type="dxa"/>
            </w:tcMar>
          </w:tcPr>
          <w:p w:rsidR="009A1275" w:rsidRPr="003005C7" w:rsidRDefault="009A1275" w:rsidP="00FD2578">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należy (..) spojrzeć na projektowane regulacje jako mechanizm postępowania w tych sytuacjach, gdy z różnych powodów nie doszło do przekazania firmy następcy, a dalsze prowadzenie przedsiębiorstwa jest zgodne z intencją spadkobierców lub pracowników firmy. Należy oczywiście uwzględnić wolę przedsiębiorcy i jego spadkobierców, a nie wprowadzać automatyzmu rozwiązań ustawowych, tam gdzie brak działania wynika nie tyle z braku wiedzy prawnej lub zaniechań nestora, co ze świadomej decyzji, aby nie kontynuować działalności w kolejnych pokoleniach.”</w:t>
            </w:r>
          </w:p>
        </w:tc>
        <w:tc>
          <w:tcPr>
            <w:tcW w:w="6062" w:type="dxa"/>
          </w:tcPr>
          <w:p w:rsidR="009A1275" w:rsidRPr="003005C7" w:rsidRDefault="009A1275" w:rsidP="00AF3790">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częściowo zasadna </w:t>
            </w:r>
          </w:p>
          <w:p w:rsidR="009A1275" w:rsidRPr="003005C7" w:rsidRDefault="009A1275" w:rsidP="00E709F8">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Celem projektu jest umożliwienie kontynuacji działalności przedsiębiorstwa po śmierci przedsiębiorcy w sytuacji, gdy nie jest uzasadnione gospodarczo oraz nie jest to sprzeczne z wolą spadkodawcy i co najmniej jednego, zainteresowanego dalszym funkcjonowaniem przedsiębiorstwa spadkobiercą. Wola pracowników, choć istotna, nie powinna stanowić samodzielnej, wystarczającej przesłanki do podjęcia się przez spadkobierców prowadzenia odziedziczonego przedsiębiorstwa. Projekt  nie przewiduje konieczności podjęcia przez spadkobiercę (za wyjątkiem przypadku, gdy spadkobiercą ustawowym jest Skarb Państwa albo gmina) działań zmierzających do dalszego, nieprzerwanego funkcjonowania przedsiębiorstwa.</w:t>
            </w:r>
          </w:p>
          <w:p w:rsidR="009A1275" w:rsidRPr="003005C7" w:rsidRDefault="009A1275" w:rsidP="00E709F8">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PM DG</w:t>
            </w:r>
          </w:p>
        </w:tc>
        <w:tc>
          <w:tcPr>
            <w:tcW w:w="5548" w:type="dxa"/>
            <w:tcMar>
              <w:top w:w="0" w:type="dxa"/>
              <w:left w:w="108" w:type="dxa"/>
              <w:bottom w:w="0" w:type="dxa"/>
              <w:right w:w="108" w:type="dxa"/>
            </w:tcMar>
          </w:tcPr>
          <w:p w:rsidR="009A1275" w:rsidRPr="003005C7" w:rsidRDefault="009A1275" w:rsidP="00EE5CE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„Można również pomyśleć wzorem dawnych regulacji odnoszących się do ochrony gospodarstw rolnych o szczególnych przepisach dotyczących ochrony integralności firmy rodzinnej oraz preferencyjnych zasad spłaty tych spadkobierców, którzy nie podejmują się trudu i ryzyka kontynuacji dalszego prowadzenia firmy rodzinnej. Brak tych regulacji oznacza, że spadkobiercy pomagający nestorom w prowadzeniu firmy i przejmujący ją do dalszego prowadzenia muszą </w:t>
            </w:r>
            <w:r w:rsidRPr="003005C7">
              <w:rPr>
                <w:rFonts w:ascii="Arial" w:hAnsi="Arial" w:cs="Arial"/>
                <w:color w:val="17365D" w:themeColor="text2" w:themeShade="BF"/>
                <w:sz w:val="20"/>
                <w:szCs w:val="20"/>
              </w:rPr>
              <w:lastRenderedPageBreak/>
              <w:t xml:space="preserve">podołać konieczności spłat na rzecz rodzeństwa czy innych uprawnionych do spadku. Rozwiązania testamentowe nie są w tym zakresie wystarczające z uwagi na możliwość podniesienia roszczeń </w:t>
            </w:r>
            <w:proofErr w:type="spellStart"/>
            <w:r w:rsidRPr="003005C7">
              <w:rPr>
                <w:rFonts w:ascii="Arial" w:hAnsi="Arial" w:cs="Arial"/>
                <w:color w:val="17365D" w:themeColor="text2" w:themeShade="BF"/>
                <w:sz w:val="20"/>
                <w:szCs w:val="20"/>
              </w:rPr>
              <w:t>zachowkowych</w:t>
            </w:r>
            <w:proofErr w:type="spellEnd"/>
            <w:r w:rsidRPr="003005C7">
              <w:rPr>
                <w:rFonts w:ascii="Arial" w:hAnsi="Arial" w:cs="Arial"/>
                <w:color w:val="17365D" w:themeColor="text2" w:themeShade="BF"/>
                <w:sz w:val="20"/>
                <w:szCs w:val="20"/>
              </w:rPr>
              <w:t>.”</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częściowo zasadna</w:t>
            </w:r>
          </w:p>
          <w:p w:rsidR="009A1275" w:rsidRPr="003005C7" w:rsidRDefault="009A1275" w:rsidP="00331CF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Nabycie przedsiębiorstwa w spadku powinno być chronione przed rozerwaniem integralności przedsiębiorstwa i ew. znaczącą utratą wartości ekonomicznej w związku z koniecznością dokonania spłat i zaspokojeniem roszczeń wynikających z zachowku. Nie powinna to być jednakże ochrona absolutna, w szczególności polegająca na wyłączeniu odpowiedzialności następcy prawnego przejmującego </w:t>
            </w:r>
            <w:r w:rsidRPr="003005C7">
              <w:rPr>
                <w:rFonts w:ascii="Arial" w:hAnsi="Arial" w:cs="Arial"/>
                <w:color w:val="17365D" w:themeColor="text2" w:themeShade="BF"/>
                <w:sz w:val="20"/>
                <w:szCs w:val="20"/>
                <w:lang w:eastAsia="zh-CN"/>
              </w:rPr>
              <w:lastRenderedPageBreak/>
              <w:t xml:space="preserve">przedsiębiorstwo wobec pozostałych uprawnionych do otrzymania świadczeń określonych w prawie spadkowym. </w:t>
            </w:r>
            <w:r w:rsidRPr="003005C7">
              <w:rPr>
                <w:rFonts w:ascii="Arial" w:hAnsi="Arial" w:cs="Arial"/>
                <w:color w:val="17365D" w:themeColor="text2" w:themeShade="BF"/>
                <w:sz w:val="20"/>
                <w:szCs w:val="20"/>
                <w:lang w:eastAsia="zh-CN"/>
              </w:rPr>
              <w:br/>
              <w:t>Rozważać można wprowadzenie instytucji pozwalających na wykorzystanie w większym stopniu preferencji do dokonywaniu zapłaty, takich jak: odroczenie terminu płatności, rozłożenie płatności na raty, dłuższe (kilku-, kilkunastoletnie) terminy spłat. Preferencje te nie powinny przy tym prowadzić do pokrzywdzenia małoletniego lub osoby trwale niezdolnej do pracy.</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bCs/>
                <w:color w:val="17365D" w:themeColor="text2" w:themeShade="BF"/>
                <w:sz w:val="20"/>
                <w:szCs w:val="20"/>
                <w:lang w:eastAsia="zh-CN"/>
              </w:rPr>
              <w:t>SKwP</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„W rozdziale drugim projektu wymieniono 20 aktów prawnych, w tym 19 rangi ustawy. Wśród tych aktów prawnych nie wymieniono ustawy z dnia 29 września 1994 r. o rachunkowości (</w:t>
            </w:r>
            <w:proofErr w:type="spellStart"/>
            <w:r w:rsidRPr="003005C7">
              <w:rPr>
                <w:rFonts w:ascii="Arial" w:hAnsi="Arial" w:cs="Arial"/>
                <w:color w:val="17365D" w:themeColor="text2" w:themeShade="BF"/>
                <w:sz w:val="20"/>
                <w:szCs w:val="20"/>
              </w:rPr>
              <w:t>UoR</w:t>
            </w:r>
            <w:proofErr w:type="spellEnd"/>
            <w:r w:rsidRPr="003005C7">
              <w:rPr>
                <w:rFonts w:ascii="Arial" w:hAnsi="Arial" w:cs="Arial"/>
                <w:color w:val="17365D" w:themeColor="text2" w:themeShade="BF"/>
                <w:sz w:val="20"/>
                <w:szCs w:val="20"/>
              </w:rPr>
              <w:t xml:space="preserve">). Uważamy, że zmiany w tej ustawie powinny zostać dokonane. Dotyczyć to powinno np. art. 3 ust. 1 pkt 6, który definiuje kierownika jednostki. Jeżeli projekt ustawy definiuje tzw.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będącego </w:t>
            </w:r>
            <w:r w:rsidRPr="003005C7">
              <w:rPr>
                <w:rFonts w:ascii="Arial" w:hAnsi="Arial" w:cs="Arial"/>
                <w:i/>
                <w:color w:val="17365D" w:themeColor="text2" w:themeShade="BF"/>
                <w:sz w:val="20"/>
                <w:szCs w:val="20"/>
              </w:rPr>
              <w:t xml:space="preserve">de facto </w:t>
            </w:r>
            <w:r w:rsidRPr="003005C7">
              <w:rPr>
                <w:rFonts w:ascii="Arial" w:hAnsi="Arial" w:cs="Arial"/>
                <w:color w:val="17365D" w:themeColor="text2" w:themeShade="BF"/>
                <w:sz w:val="20"/>
                <w:szCs w:val="20"/>
              </w:rPr>
              <w:t xml:space="preserve">czasowym pełnomocnikiem w sprawach prowadzenia przedsiębiorstwa zmarłego, uwzględnienie tego prokurenta w </w:t>
            </w:r>
            <w:proofErr w:type="spellStart"/>
            <w:r w:rsidRPr="003005C7">
              <w:rPr>
                <w:rFonts w:ascii="Arial" w:hAnsi="Arial" w:cs="Arial"/>
                <w:color w:val="17365D" w:themeColor="text2" w:themeShade="BF"/>
                <w:sz w:val="20"/>
                <w:szCs w:val="20"/>
              </w:rPr>
              <w:t>UoR</w:t>
            </w:r>
            <w:proofErr w:type="spellEnd"/>
            <w:r w:rsidRPr="003005C7">
              <w:rPr>
                <w:rFonts w:ascii="Arial" w:hAnsi="Arial" w:cs="Arial"/>
                <w:color w:val="17365D" w:themeColor="text2" w:themeShade="BF"/>
                <w:sz w:val="20"/>
                <w:szCs w:val="20"/>
              </w:rPr>
              <w:t xml:space="preserve"> jest uzasadnione.”</w:t>
            </w:r>
          </w:p>
        </w:tc>
        <w:tc>
          <w:tcPr>
            <w:tcW w:w="6062" w:type="dxa"/>
          </w:tcPr>
          <w:p w:rsidR="009A1275" w:rsidRPr="003005C7" w:rsidRDefault="009A1275" w:rsidP="00BE5BDE">
            <w:pPr>
              <w:rPr>
                <w:rFonts w:ascii="Arial" w:hAnsi="Arial" w:cs="Arial"/>
                <w:b/>
                <w:bCs/>
                <w:color w:val="17365D" w:themeColor="text2" w:themeShade="BF"/>
                <w:sz w:val="20"/>
                <w:szCs w:val="20"/>
                <w:u w:val="single"/>
                <w:lang w:eastAsia="zh-CN"/>
              </w:rPr>
            </w:pPr>
            <w:r w:rsidRPr="003005C7">
              <w:rPr>
                <w:rFonts w:ascii="Arial" w:hAnsi="Arial" w:cs="Arial"/>
                <w:b/>
                <w:bCs/>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uzupełniony poprzez dodanie do listy zmienianych ustaw ustawy o rachunkowości. </w:t>
            </w:r>
          </w:p>
          <w:p w:rsidR="009A1275" w:rsidRPr="003005C7" w:rsidRDefault="009A1275" w:rsidP="00331CF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Rozważenia wymaga, czy kierownikiem jednostki w rozumieniu ustawy o rachunkowości powinien być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czy spadkobiercy zmarłego przedsiębiorcy, skoro to osoba fizyczna prowadząca działalność gospodarczą jest uważana za kierownika jednostki. </w:t>
            </w:r>
          </w:p>
          <w:p w:rsidR="009A1275" w:rsidRPr="003005C7" w:rsidRDefault="009A1275" w:rsidP="00331CF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Ew. rozważać można, czy do ustanowienia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kierownikiem jednostki uzasadnione jest posłużenie się analogią do syndyka lub zarządy ustanowionego w postępowaniu restrukturyzacyjnym.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bCs/>
                <w:color w:val="17365D" w:themeColor="text2" w:themeShade="BF"/>
                <w:sz w:val="20"/>
                <w:szCs w:val="20"/>
                <w:lang w:eastAsia="zh-CN"/>
              </w:rPr>
            </w:pPr>
            <w:r w:rsidRPr="003005C7">
              <w:rPr>
                <w:rFonts w:ascii="Arial" w:hAnsi="Arial" w:cs="Arial"/>
                <w:b/>
                <w:bCs/>
                <w:color w:val="17365D" w:themeColor="text2" w:themeShade="BF"/>
                <w:sz w:val="20"/>
                <w:szCs w:val="20"/>
                <w:lang w:eastAsia="zh-CN"/>
              </w:rPr>
              <w:t>IFR</w:t>
            </w:r>
          </w:p>
        </w:tc>
        <w:tc>
          <w:tcPr>
            <w:tcW w:w="5548" w:type="dxa"/>
            <w:tcMar>
              <w:top w:w="0" w:type="dxa"/>
              <w:left w:w="108" w:type="dxa"/>
              <w:bottom w:w="0" w:type="dxa"/>
              <w:right w:w="108" w:type="dxa"/>
            </w:tcMar>
          </w:tcPr>
          <w:p w:rsidR="009A1275" w:rsidRPr="003005C7" w:rsidRDefault="009A1275" w:rsidP="00C26A7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„Chcielibyśmy wskazać, że do listy aktów prawnych wymagających wprowadzenia zmian należałoby dodać: ustawę z dnia 29 września 1994 roku o rachunkowości oraz Krajowe Standardy Rachunkowości, w zakresie dotyczącym uregulowania wyceny majątku.</w:t>
            </w:r>
          </w:p>
          <w:p w:rsidR="009A1275" w:rsidRPr="003005C7" w:rsidRDefault="009A1275" w:rsidP="00C26A7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Ponadto ze starannością należy dokonać przeglądu przepisów „ukrytych” w innych aktach regulujących zobowiązania przedsiębiorców (np. dot. osób niepełnosprawnych) czy pomocy publicznej w zakresie </w:t>
            </w:r>
            <w:r w:rsidRPr="003005C7">
              <w:rPr>
                <w:rFonts w:ascii="Arial" w:hAnsi="Arial" w:cs="Arial"/>
                <w:color w:val="17365D" w:themeColor="text2" w:themeShade="BF"/>
                <w:sz w:val="20"/>
                <w:szCs w:val="20"/>
              </w:rPr>
              <w:lastRenderedPageBreak/>
              <w:t>zwrotu lub rozliczenia otrzymanych środków.</w:t>
            </w:r>
          </w:p>
          <w:p w:rsidR="009A1275" w:rsidRPr="003005C7" w:rsidRDefault="009A1275" w:rsidP="00C26A7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Niezbędne przy tworzeniu projektu założeń ustawy wydaje się wprowadzenie regulacji związanych z określeniem zasad wyceny przedsiębiorstwa w ustawie z dnia 29 września 1994 roku o rachunkowości, być może przydałby się osobny Krajowy Standard Rachunkowości i zmiany w poszczególnych ustawach regulujących kwestie podatkowe.”</w:t>
            </w:r>
          </w:p>
        </w:tc>
        <w:tc>
          <w:tcPr>
            <w:tcW w:w="6062" w:type="dxa"/>
          </w:tcPr>
          <w:p w:rsidR="009A1275" w:rsidRPr="003005C7" w:rsidRDefault="009A1275" w:rsidP="00BE5BDE">
            <w:pPr>
              <w:rPr>
                <w:rFonts w:ascii="Arial" w:hAnsi="Arial" w:cs="Arial"/>
                <w:b/>
                <w:bCs/>
                <w:color w:val="17365D" w:themeColor="text2" w:themeShade="BF"/>
                <w:sz w:val="20"/>
                <w:szCs w:val="20"/>
                <w:u w:val="single"/>
                <w:lang w:eastAsia="zh-CN"/>
              </w:rPr>
            </w:pPr>
            <w:r w:rsidRPr="003005C7">
              <w:rPr>
                <w:rFonts w:ascii="Arial" w:hAnsi="Arial" w:cs="Arial"/>
                <w:b/>
                <w:bCs/>
                <w:color w:val="17365D" w:themeColor="text2" w:themeShade="BF"/>
                <w:sz w:val="20"/>
                <w:szCs w:val="20"/>
                <w:u w:val="single"/>
                <w:lang w:eastAsia="zh-CN"/>
              </w:rPr>
              <w:lastRenderedPageBreak/>
              <w:t>Uwaga do wyjaśnienia</w:t>
            </w:r>
          </w:p>
          <w:p w:rsidR="009A1275" w:rsidRPr="003005C7" w:rsidRDefault="009A1275" w:rsidP="00331CF1">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Projekt zostanie uzupełniony poprzez dodanie do listy zmienianych ustaw ustawy o rachunkowości. </w:t>
            </w:r>
          </w:p>
          <w:p w:rsidR="009A1275" w:rsidRPr="003005C7" w:rsidRDefault="009A1275" w:rsidP="00BE5BDE">
            <w:pPr>
              <w:rPr>
                <w:rFonts w:ascii="Arial" w:hAnsi="Arial" w:cs="Arial"/>
                <w:bCs/>
                <w:color w:val="17365D" w:themeColor="text2" w:themeShade="BF"/>
                <w:sz w:val="20"/>
                <w:szCs w:val="20"/>
                <w:lang w:eastAsia="zh-CN"/>
              </w:rPr>
            </w:pPr>
            <w:r w:rsidRPr="003005C7">
              <w:rPr>
                <w:rFonts w:ascii="Arial" w:hAnsi="Arial" w:cs="Arial"/>
                <w:bCs/>
                <w:color w:val="17365D" w:themeColor="text2" w:themeShade="BF"/>
                <w:sz w:val="20"/>
                <w:szCs w:val="20"/>
                <w:lang w:eastAsia="zh-CN"/>
              </w:rPr>
              <w:t xml:space="preserve">Co do wyceny majątku spadkowego obejmującego przedsiębiorstwo, uprzedniego ustalenia wymaga, czy prokurent </w:t>
            </w:r>
            <w:r w:rsidRPr="003005C7">
              <w:rPr>
                <w:rFonts w:ascii="Arial" w:hAnsi="Arial" w:cs="Arial"/>
                <w:bCs/>
                <w:i/>
                <w:color w:val="17365D" w:themeColor="text2" w:themeShade="BF"/>
                <w:sz w:val="20"/>
                <w:szCs w:val="20"/>
                <w:lang w:eastAsia="zh-CN"/>
              </w:rPr>
              <w:t>mortis causa</w:t>
            </w:r>
            <w:r w:rsidRPr="003005C7">
              <w:rPr>
                <w:rFonts w:ascii="Arial" w:hAnsi="Arial" w:cs="Arial"/>
                <w:bCs/>
                <w:color w:val="17365D" w:themeColor="text2" w:themeShade="BF"/>
                <w:sz w:val="20"/>
                <w:szCs w:val="20"/>
                <w:lang w:eastAsia="zh-CN"/>
              </w:rPr>
              <w:t xml:space="preserve"> powinien być uprawniony </w:t>
            </w:r>
            <w:r w:rsidRPr="003005C7">
              <w:rPr>
                <w:rFonts w:ascii="Arial" w:hAnsi="Arial" w:cs="Arial"/>
                <w:bCs/>
                <w:i/>
                <w:color w:val="17365D" w:themeColor="text2" w:themeShade="BF"/>
                <w:sz w:val="20"/>
                <w:szCs w:val="20"/>
                <w:lang w:eastAsia="zh-CN"/>
              </w:rPr>
              <w:t>ex lege</w:t>
            </w:r>
            <w:r w:rsidRPr="003005C7">
              <w:rPr>
                <w:rFonts w:ascii="Arial" w:hAnsi="Arial" w:cs="Arial"/>
                <w:bCs/>
                <w:color w:val="17365D" w:themeColor="text2" w:themeShade="BF"/>
                <w:sz w:val="20"/>
                <w:szCs w:val="20"/>
                <w:lang w:eastAsia="zh-CN"/>
              </w:rPr>
              <w:t xml:space="preserve"> do wyceny przedsiębiorstwa, czy powinno to wynikać z ew. postanowień umownych. Rozważenia także wymaga, czy konieczne jest </w:t>
            </w:r>
            <w:r w:rsidRPr="003005C7">
              <w:rPr>
                <w:rFonts w:ascii="Arial" w:hAnsi="Arial" w:cs="Arial"/>
                <w:bCs/>
                <w:color w:val="17365D" w:themeColor="text2" w:themeShade="BF"/>
                <w:sz w:val="20"/>
                <w:szCs w:val="20"/>
                <w:lang w:eastAsia="zh-CN"/>
              </w:rPr>
              <w:lastRenderedPageBreak/>
              <w:t xml:space="preserve">ustalenie ustawowego sposobu wyceny przedsiębiorstwa. </w:t>
            </w:r>
          </w:p>
          <w:p w:rsidR="009A1275" w:rsidRPr="003005C7" w:rsidRDefault="009A1275" w:rsidP="006B5A29">
            <w:pPr>
              <w:rPr>
                <w:rFonts w:ascii="Arial" w:hAnsi="Arial" w:cs="Arial"/>
                <w:bCs/>
                <w:color w:val="17365D" w:themeColor="text2" w:themeShade="BF"/>
                <w:sz w:val="20"/>
                <w:szCs w:val="20"/>
                <w:lang w:eastAsia="zh-CN"/>
              </w:rPr>
            </w:pPr>
            <w:r w:rsidRPr="003005C7">
              <w:rPr>
                <w:rFonts w:ascii="Arial" w:hAnsi="Arial" w:cs="Arial"/>
                <w:bCs/>
                <w:color w:val="17365D" w:themeColor="text2" w:themeShade="BF"/>
                <w:sz w:val="20"/>
                <w:szCs w:val="20"/>
                <w:lang w:eastAsia="zh-CN"/>
              </w:rPr>
              <w:t xml:space="preserve">Na etapie projektowania przepisów ustawy zostaje dokonany pogłębiony przegląd aktów prawnych podlegających zmianom w związku z wprowadzaną regulacja. Na obecnym etapie prac, w szczególności mając na względzie, że brzmienie niektórych propozycji legislacyjnych jest przedmiotem uzgodnień i podlega modyfikacjom, wskazanie wszystkich aktów prawnych wymagających zmian nie jest możliwe.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ZP BCC</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„Zdaniem ZP BCC, warto stworzyć rozwiązania umożliwiające zabezpieczenie przedsiębiorstwa przed skutkami śmierci jednoosobowego przedsiębiorcy, jeszcze za jego życia. Takim rozwiązaniem jest wprowadzenie przepisów umożliwiających jednoosobowemu przedsiębiorcy przekształcenie działalności w spółkę osobową  np. spółkę jawną z udziałem członków jego rodziny.</w:t>
            </w:r>
          </w:p>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Wprowadzenie przepisów umożliwiających jednoosobowym przedsiębiorcom przekształcenie działalności w także w spółkę osobową spowoduje, że w przypadku śmierci jednego ze wspólników (tj. byłego przedsiębiorcy jednoosobowego), przedsiębiorstwo będzie miało możliwość kontynuowania swojej działalności. Koncesje, pozwolenia, umowy z kontrahentami, w tym bankami, leasingodawcami przechodziłyby  z mocy samego prawa na rzecz spółki osobowej utworzonej w wyniku przekształcenia (tak, jak to ma miejsce obecnie w przypadku przekształcenia działalności w spółkę kapitałową). W przypadku zaś przekształcenia  jednoosobowej działalności np. w spółkę jawną, w dalszym ciągu możliwe byłoby prowadzenie uproszczonej księgowości np. księgi przychodów </w:t>
            </w:r>
            <w:r w:rsidRPr="003005C7">
              <w:rPr>
                <w:rFonts w:ascii="Arial" w:hAnsi="Arial" w:cs="Arial"/>
                <w:color w:val="17365D" w:themeColor="text2" w:themeShade="BF"/>
                <w:sz w:val="20"/>
                <w:szCs w:val="20"/>
              </w:rPr>
              <w:lastRenderedPageBreak/>
              <w:t>i rozchodów. Przekształcając się w spółkę osobową, przedsiębiorca uniknąłby także tzw. podwójnego opodatkowania podatkiem dochodowym, które ma miejsce  w przypadku spółek kapitałowych.”</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wymaga na czym miałyby polegać różnice pomiędzy propozycją ujętą w uwadze a możliwością wniesienia przedsiębiorstwa aportem do </w:t>
            </w:r>
            <w:proofErr w:type="spellStart"/>
            <w:r w:rsidRPr="003005C7">
              <w:rPr>
                <w:rFonts w:ascii="Arial" w:hAnsi="Arial" w:cs="Arial"/>
                <w:color w:val="17365D" w:themeColor="text2" w:themeShade="BF"/>
                <w:sz w:val="20"/>
                <w:szCs w:val="20"/>
                <w:lang w:eastAsia="zh-CN"/>
              </w:rPr>
              <w:t>nowozawiązywanej</w:t>
            </w:r>
            <w:proofErr w:type="spellEnd"/>
            <w:r w:rsidRPr="003005C7">
              <w:rPr>
                <w:rFonts w:ascii="Arial" w:hAnsi="Arial" w:cs="Arial"/>
                <w:color w:val="17365D" w:themeColor="text2" w:themeShade="BF"/>
                <w:sz w:val="20"/>
                <w:szCs w:val="20"/>
                <w:lang w:eastAsia="zh-CN"/>
              </w:rPr>
              <w:t xml:space="preserve"> spółki jawnej. </w:t>
            </w:r>
          </w:p>
          <w:p w:rsidR="009A1275" w:rsidRPr="003005C7" w:rsidRDefault="009A1275" w:rsidP="00C4039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 </w:t>
            </w:r>
          </w:p>
        </w:tc>
      </w:tr>
      <w:tr w:rsidR="009A1275" w:rsidRPr="003005C7" w:rsidTr="0020786F">
        <w:trPr>
          <w:trHeight w:val="83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AF5B77">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AF5B77">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4B656D">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940BB">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„Rozumiemy, że instytucja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dotyczy wyłącznie sytuacji, kiedy zmarły prowadził indywidualną działalność gospodarczą w oparciu o wpis do CEIDG. </w:t>
            </w:r>
            <w:r w:rsidRPr="003005C7">
              <w:rPr>
                <w:rFonts w:ascii="Arial" w:hAnsi="Arial" w:cs="Arial"/>
                <w:i/>
                <w:iCs/>
                <w:color w:val="17365D" w:themeColor="text2" w:themeShade="BF"/>
                <w:sz w:val="20"/>
                <w:szCs w:val="20"/>
              </w:rPr>
              <w:t xml:space="preserve">Projekt </w:t>
            </w:r>
            <w:r w:rsidRPr="003005C7">
              <w:rPr>
                <w:rFonts w:ascii="Arial" w:hAnsi="Arial" w:cs="Arial"/>
                <w:color w:val="17365D" w:themeColor="text2" w:themeShade="BF"/>
                <w:sz w:val="20"/>
                <w:szCs w:val="20"/>
              </w:rPr>
              <w:t xml:space="preserve">milczy o spółkach cywilnych. Ze względu na to, że są one korporacją indywidualnych przedsiębiorców, zakładamy, że przepisy te także mogłyby mieć odpowiednie zastosowanie, warto to jednak wyraźnie określić w odnośnych przepisach, żeby uniknąć późniejszych nieporozumień albo sporów doktrynalnych. Zwracamy jednak uwagę, że w obecnym stanie prawnym spółka cywilna nie może udzielić prokury (przedsiębiorcą są wspólnicy, a nie spółka), zaś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jako przedstawiciel spadkobierców zmarłego wspólnika, nie mógłby działać na zewnątrz, lecz wewnątrz spółki, w relacji do pozostałych wspólników (wspólnika), a nie całej spółki. W tym kontekście może warto rozważyć rolę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wyłącznie jako reprezentanta interesu spadkobierców wobec spółki i pozostałych wspólników, którzy będzie działał w czasie trwania procedur spadkowych. Obecnie wprawdzie spadkobiercy do czasu działu spadku powinny wskazać spółce jedną osobę, która ich reprezentuje, mogą uczynić to jednak dopiero po prawomocnym nabyciu spadku, co może przecież trwać lata. O ile w ogóle uznamy, że całość konstrukcji ma sens odnośnie spółki cywilnej, w przeciwnym bowiem przypadku warto ustawowo zaznaczyć,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nie może zostać ustanowiony przez przedsiębiorcę działającego </w:t>
            </w:r>
            <w:r w:rsidRPr="003005C7">
              <w:rPr>
                <w:rFonts w:ascii="Arial" w:hAnsi="Arial" w:cs="Arial"/>
                <w:color w:val="17365D" w:themeColor="text2" w:themeShade="BF"/>
                <w:sz w:val="20"/>
                <w:szCs w:val="20"/>
              </w:rPr>
              <w:lastRenderedPageBreak/>
              <w:t>wyłącznie jako wspólnik spółki cywilnej. Generalnie nie jesteśmy zbytnimi entuzjastami spółek cywilnych jako dostępnej formy prawnej, skoro jest spółka jawna, ale ich przymusowe przekształcenie nie spotkałoby się z dobrym przyjęciem wśród przedsiębiorców.”</w:t>
            </w:r>
          </w:p>
          <w:p w:rsidR="009A1275" w:rsidRPr="003005C7" w:rsidRDefault="009A1275" w:rsidP="00BE5BDE">
            <w:pPr>
              <w:rPr>
                <w:rFonts w:ascii="Arial" w:hAnsi="Arial" w:cs="Arial"/>
                <w:color w:val="17365D" w:themeColor="text2" w:themeShade="BF"/>
                <w:sz w:val="20"/>
                <w:szCs w:val="20"/>
              </w:rPr>
            </w:pPr>
          </w:p>
        </w:tc>
        <w:tc>
          <w:tcPr>
            <w:tcW w:w="6062" w:type="dxa"/>
          </w:tcPr>
          <w:p w:rsidR="009A1275" w:rsidRPr="003005C7" w:rsidRDefault="009A1275" w:rsidP="0020786F">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20786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Wyjaśnienia wymaga, że czy prokurent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mógłby być powołany po śmierci wspólnika spółki cywilnej w każdym przypadku, czy jednie wtedy, gdy w umowie spółki zastrzeżono że po śmierci wspólnika do spółki wstępują jego spadkobiercy (art. 872 k.c.). </w:t>
            </w:r>
          </w:p>
          <w:p w:rsidR="009A1275" w:rsidRPr="003005C7" w:rsidRDefault="009A1275" w:rsidP="0020786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Wydaje się także, że działalność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 miejsce zmarłego wspólnika spółki cywilnej” musiałaby podlegać odrębnościom wynikającym z prowadzenia działalności gospodarczej jako wspólnik spółki cywilnej. </w:t>
            </w:r>
          </w:p>
          <w:p w:rsidR="009A1275" w:rsidRPr="003005C7" w:rsidRDefault="009A1275" w:rsidP="00AF3790">
            <w:pPr>
              <w:rPr>
                <w:rFonts w:ascii="Arial" w:hAnsi="Arial" w:cs="Arial"/>
                <w:b/>
                <w:color w:val="17365D" w:themeColor="text2" w:themeShade="BF"/>
                <w:sz w:val="20"/>
                <w:szCs w:val="20"/>
                <w:u w:val="single"/>
              </w:rPr>
            </w:pP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IDM</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Style w:val="Bodytext"/>
                <w:rFonts w:ascii="Arial" w:hAnsi="Arial" w:cs="Arial"/>
                <w:color w:val="17365D" w:themeColor="text2" w:themeShade="BF"/>
              </w:rPr>
              <w:t>„W naszej ocenie pominięta została  kwestia prokurenta mortis causa w przypadku wspólników spółek cywilnych.”</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D2487F" w:rsidP="00BE5BDE">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 xml:space="preserve">Zob. komentarz do uwagi nr </w:t>
            </w:r>
            <w:r w:rsidR="00770AD8">
              <w:rPr>
                <w:rFonts w:ascii="Arial" w:hAnsi="Arial" w:cs="Arial"/>
                <w:color w:val="17365D" w:themeColor="text2" w:themeShade="BF"/>
                <w:sz w:val="20"/>
                <w:szCs w:val="20"/>
                <w:lang w:eastAsia="zh-CN"/>
              </w:rPr>
              <w:t>65</w:t>
            </w:r>
            <w:r w:rsidR="009A1275" w:rsidRPr="003005C7">
              <w:rPr>
                <w:rFonts w:ascii="Arial" w:hAnsi="Arial" w:cs="Arial"/>
                <w:color w:val="17365D" w:themeColor="text2" w:themeShade="BF"/>
                <w:sz w:val="20"/>
                <w:szCs w:val="20"/>
                <w:lang w:eastAsia="zh-CN"/>
              </w:rPr>
              <w:t>.</w:t>
            </w: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KRIR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 uwzględniono w proponowanych zapisach sytuacji, gdy ktoś jest przedsiębiorcą wpisanym do Centralnej Ewidencji i Informacji o Działalności Gospodarczej (CEIDG) i prowadzi ze wspólnikami lub wspólnikiem spółkę cywilną.”</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770AD8" w:rsidP="00BE5BDE">
            <w:pPr>
              <w:rPr>
                <w:rFonts w:ascii="Arial" w:hAnsi="Arial" w:cs="Arial"/>
                <w:color w:val="17365D" w:themeColor="text2" w:themeShade="BF"/>
                <w:sz w:val="20"/>
                <w:szCs w:val="20"/>
                <w:lang w:eastAsia="zh-CN"/>
              </w:rPr>
            </w:pPr>
            <w:r>
              <w:rPr>
                <w:rFonts w:ascii="Arial" w:hAnsi="Arial" w:cs="Arial"/>
                <w:color w:val="17365D" w:themeColor="text2" w:themeShade="BF"/>
                <w:sz w:val="20"/>
                <w:szCs w:val="20"/>
                <w:lang w:eastAsia="zh-CN"/>
              </w:rPr>
              <w:t>Zob. komentarz do uwagi nr 65</w:t>
            </w:r>
            <w:r w:rsidR="009A1275" w:rsidRPr="003005C7">
              <w:rPr>
                <w:rFonts w:ascii="Arial" w:hAnsi="Arial" w:cs="Arial"/>
                <w:color w:val="17365D" w:themeColor="text2" w:themeShade="BF"/>
                <w:sz w:val="20"/>
                <w:szCs w:val="20"/>
                <w:lang w:eastAsia="zh-CN"/>
              </w:rPr>
              <w:t>.</w:t>
            </w:r>
          </w:p>
        </w:tc>
      </w:tr>
      <w:tr w:rsidR="009A1275" w:rsidRPr="003005C7" w:rsidTr="007445DA">
        <w:trPr>
          <w:trHeight w:val="2098"/>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Uwaga dodatkowa </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AE275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„Słuszna wydaje się propozycja wprowadzenie nowej instytucji – przedstawiciela w sprawach związanych z prowadzeniem przedsiębiorstwa, mogącego podjąć działalność związaną z prowadzeniem przedsiębiorstwa po śmierci przedsiębiorcy –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Zdaniem IFR należałoby wprowadzić analogiczne rozwiązania dla wspólników spółek osobowych i cywilnych.”</w:t>
            </w:r>
          </w:p>
          <w:p w:rsidR="009A1275" w:rsidRPr="003005C7" w:rsidRDefault="009A1275" w:rsidP="00BE5BDE">
            <w:pPr>
              <w:rPr>
                <w:rFonts w:ascii="Arial" w:hAnsi="Arial" w:cs="Arial"/>
                <w:color w:val="17365D" w:themeColor="text2" w:themeShade="BF"/>
                <w:sz w:val="20"/>
                <w:szCs w:val="20"/>
              </w:rPr>
            </w:pPr>
          </w:p>
        </w:tc>
        <w:tc>
          <w:tcPr>
            <w:tcW w:w="6062" w:type="dxa"/>
          </w:tcPr>
          <w:p w:rsidR="009A1275" w:rsidRPr="003005C7" w:rsidRDefault="009A1275" w:rsidP="00D36DA9">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Uwaga do wyjaśnienia</w:t>
            </w:r>
          </w:p>
          <w:p w:rsidR="009A1275" w:rsidRPr="003005C7" w:rsidRDefault="00770AD8" w:rsidP="00AF3790">
            <w:pPr>
              <w:rPr>
                <w:rFonts w:ascii="Arial" w:hAnsi="Arial" w:cs="Arial"/>
                <w:b/>
                <w:color w:val="17365D" w:themeColor="text2" w:themeShade="BF"/>
                <w:sz w:val="20"/>
                <w:szCs w:val="20"/>
                <w:u w:val="single"/>
              </w:rPr>
            </w:pPr>
            <w:r>
              <w:rPr>
                <w:rFonts w:ascii="Arial" w:hAnsi="Arial" w:cs="Arial"/>
                <w:color w:val="17365D" w:themeColor="text2" w:themeShade="BF"/>
                <w:sz w:val="20"/>
                <w:szCs w:val="20"/>
                <w:lang w:eastAsia="zh-CN"/>
              </w:rPr>
              <w:t>Zob. komentarz do uwagi nr 65</w:t>
            </w:r>
            <w:r w:rsidR="009A1275" w:rsidRPr="003005C7">
              <w:rPr>
                <w:rFonts w:ascii="Arial" w:hAnsi="Arial" w:cs="Arial"/>
                <w:color w:val="17365D" w:themeColor="text2" w:themeShade="BF"/>
                <w:sz w:val="20"/>
                <w:szCs w:val="20"/>
                <w:lang w:eastAsia="zh-CN"/>
              </w:rPr>
              <w:t>.</w:t>
            </w:r>
          </w:p>
        </w:tc>
      </w:tr>
      <w:tr w:rsidR="009A1275" w:rsidRPr="003005C7" w:rsidTr="00A43B4B">
        <w:trPr>
          <w:trHeight w:val="977"/>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E2759">
            <w:pPr>
              <w:rPr>
                <w:rFonts w:ascii="Arial" w:hAnsi="Arial" w:cs="Arial"/>
                <w:color w:val="17365D" w:themeColor="text2" w:themeShade="BF"/>
                <w:sz w:val="20"/>
                <w:szCs w:val="20"/>
              </w:rPr>
            </w:pPr>
            <w:r w:rsidRPr="003005C7">
              <w:rPr>
                <w:rFonts w:ascii="Arial" w:hAnsi="Arial" w:cs="Arial"/>
                <w:i/>
                <w:iCs/>
                <w:color w:val="17365D" w:themeColor="text2" w:themeShade="BF"/>
                <w:sz w:val="20"/>
                <w:szCs w:val="20"/>
              </w:rPr>
              <w:t>„</w:t>
            </w:r>
            <w:r w:rsidRPr="003005C7">
              <w:rPr>
                <w:rFonts w:ascii="Arial" w:hAnsi="Arial" w:cs="Arial"/>
                <w:iCs/>
                <w:color w:val="17365D" w:themeColor="text2" w:themeShade="BF"/>
                <w:sz w:val="20"/>
                <w:szCs w:val="20"/>
              </w:rPr>
              <w:t>Projekt</w:t>
            </w:r>
            <w:r w:rsidRPr="003005C7">
              <w:rPr>
                <w:rFonts w:ascii="Arial" w:hAnsi="Arial" w:cs="Arial"/>
                <w:i/>
                <w:iCs/>
                <w:color w:val="17365D" w:themeColor="text2" w:themeShade="BF"/>
                <w:sz w:val="20"/>
                <w:szCs w:val="20"/>
              </w:rPr>
              <w:t xml:space="preserve"> </w:t>
            </w:r>
            <w:r w:rsidRPr="003005C7">
              <w:rPr>
                <w:rFonts w:ascii="Arial" w:hAnsi="Arial" w:cs="Arial"/>
                <w:color w:val="17365D" w:themeColor="text2" w:themeShade="BF"/>
                <w:sz w:val="20"/>
                <w:szCs w:val="20"/>
              </w:rPr>
              <w:t xml:space="preserve">milczy na temat spółek cywilnych. Oczywistym w świetle proponowanych zmian jest fakt, że jednoosobowa spółka cywilna nie ma sensu, gdyż nie odróżniałaby się niczym w stosunku do jednoosobowej działalności gospodarczej. Jednakże warto – drogą analogii – rozważyć wprowadzenie jako nowych, </w:t>
            </w:r>
            <w:r w:rsidRPr="003005C7">
              <w:rPr>
                <w:rFonts w:ascii="Arial" w:hAnsi="Arial" w:cs="Arial"/>
                <w:color w:val="17365D" w:themeColor="text2" w:themeShade="BF"/>
                <w:sz w:val="20"/>
                <w:szCs w:val="20"/>
              </w:rPr>
              <w:lastRenderedPageBreak/>
              <w:t>precyzyjnych przepisów (1) możliwości prostszej likwidacji dwuosobowej spółki cywilnej z możliwością przejęcia jej przedsiębiorstwa; z zachowaniem ciągłości na gruncie podatkowym, cywilnoprawnym oraz administracyjnoprawnym, przez jednego z jej wspólników (po śmierci lub wystąpieniu drugiego wspólnika), wraz z możliwością precyzyjnego uregulowania w umowie spółki sposobu i terminu rozliczenia odpowiednio z występującym wspólnikiem albo jego spadkobiercami; (2) możliwości dziedziczenia udziału (zespołu praw i obowiązków) wspólnika spółki dwuosobowej bez konieczności przeprowadzenia remanentu likwidacyjnego oraz przy zachowaniu dotychczasowego NIP spółki, co obecnie jest problematyczne i różnie traktowane przez poszczególne urzędy skarbowe na terenie Polski. Prawdopodobnie nie są to jedyne postulaty odnośnie spółek cywilnych, chciałbym jednak teraz zasygnalizować, że warto przyjrzeć się ich funkcjonowaniu uważniej, także z uwagi na niesłabnącą popularność tej formy prawnej.”</w:t>
            </w:r>
          </w:p>
        </w:tc>
        <w:tc>
          <w:tcPr>
            <w:tcW w:w="6062" w:type="dxa"/>
          </w:tcPr>
          <w:p w:rsidR="009A1275" w:rsidRPr="003005C7" w:rsidRDefault="009A1275" w:rsidP="00E44E4C">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Uwaga do wyjaśnienia</w:t>
            </w:r>
          </w:p>
          <w:p w:rsidR="009A1275" w:rsidRPr="003005C7" w:rsidRDefault="009A1275" w:rsidP="00D36DA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Ad. 1. Możliwość przejęcia części działalności prowadzonej przez zmarłego wspólnika spółki cywilnej jest warta rozważenia, przy założeniu wprowadzenia „prostych” instrumentów zmiany „formy” działalności ze spółki cywilnej na działalność </w:t>
            </w:r>
            <w:r w:rsidRPr="003005C7">
              <w:rPr>
                <w:rFonts w:ascii="Arial" w:hAnsi="Arial" w:cs="Arial"/>
                <w:color w:val="17365D" w:themeColor="text2" w:themeShade="BF"/>
                <w:sz w:val="20"/>
                <w:szCs w:val="20"/>
              </w:rPr>
              <w:lastRenderedPageBreak/>
              <w:t xml:space="preserve">jednoosobową oraz zapewnieniu ochrony prawnej spadkobierców zmarłego wspólnika. </w:t>
            </w:r>
          </w:p>
          <w:p w:rsidR="009A1275" w:rsidRPr="003005C7" w:rsidRDefault="009A1275" w:rsidP="00D36DA9">
            <w:pPr>
              <w:rPr>
                <w:rFonts w:ascii="Arial" w:hAnsi="Arial" w:cs="Arial"/>
                <w:color w:val="17365D" w:themeColor="text2" w:themeShade="BF"/>
                <w:sz w:val="20"/>
                <w:szCs w:val="20"/>
              </w:rPr>
            </w:pPr>
          </w:p>
          <w:p w:rsidR="009A1275" w:rsidRPr="003005C7" w:rsidRDefault="009A1275" w:rsidP="00D36DA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Ad. 2. Uwaga zasługuje na uwzględnienie. Niemniej ze względu na zgłaszane w toku uzgodnień międzyresortowych uwagi dotyczące „remanentu likwidacyjnego” oraz nr NIP, konieczne jest uzgodnienie ww. kwestii z MF. </w:t>
            </w: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dr Marcin Margoński</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de-DE"/>
              </w:rPr>
              <w:t xml:space="preserve">„Projekt nie odnosi się do bariery prawnej uniemożliwiającej należyte zabezpieczenie integralności przedsiębiorstwa i jego prowadzenie po śmierci przedsiębiorcy, która wynika z art. 19 ust. 6 ustawy o podatku od spadków i darowizn. W praktyce powołana regulacja podatkowa uniemożliwi dokonanie prokurentowi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jakiekolwiek czynności prawnej wymagającej formy notarialnej, w tym poświadczenia podpisu, do czasu rozliczenia podatku od spadku. Do powołanego art. 19 ust. 6 należałoby wprowadzić wyjątek obejmujący dokonywanie czynności przez prokurenta </w:t>
            </w:r>
            <w:r w:rsidRPr="003005C7">
              <w:rPr>
                <w:rFonts w:ascii="Arial" w:hAnsi="Arial" w:cs="Arial"/>
                <w:i/>
                <w:color w:val="17365D" w:themeColor="text2" w:themeShade="BF"/>
                <w:sz w:val="20"/>
                <w:szCs w:val="20"/>
                <w:lang w:eastAsia="de-DE"/>
              </w:rPr>
              <w:t>mortis causa</w:t>
            </w:r>
            <w:r w:rsidRPr="003005C7">
              <w:rPr>
                <w:rFonts w:ascii="Arial" w:hAnsi="Arial" w:cs="Arial"/>
                <w:color w:val="17365D" w:themeColor="text2" w:themeShade="BF"/>
                <w:sz w:val="20"/>
                <w:szCs w:val="20"/>
                <w:lang w:eastAsia="de-DE"/>
              </w:rPr>
              <w:t xml:space="preserve">, wykonawcę testamentu, pełnomocnika działającego </w:t>
            </w:r>
            <w:r w:rsidRPr="003005C7">
              <w:rPr>
                <w:rFonts w:ascii="Arial" w:hAnsi="Arial" w:cs="Arial"/>
                <w:color w:val="17365D" w:themeColor="text2" w:themeShade="BF"/>
                <w:sz w:val="20"/>
                <w:szCs w:val="20"/>
                <w:lang w:eastAsia="de-DE"/>
              </w:rPr>
              <w:lastRenderedPageBreak/>
              <w:t>na podstawie pełnomocnictwa nie wygasającego na wypadek śmierci oraz czynności dokonywanych na podstawie orzeczenia sądowego.”</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Uwaga do uzgodnienia wspólnie z MF.</w:t>
            </w:r>
          </w:p>
        </w:tc>
      </w:tr>
      <w:tr w:rsidR="009A1275" w:rsidRPr="003005C7" w:rsidTr="007445DA">
        <w:trPr>
          <w:trHeight w:val="714"/>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p>
        </w:tc>
        <w:tc>
          <w:tcPr>
            <w:tcW w:w="5548" w:type="dxa"/>
            <w:tcMar>
              <w:top w:w="0" w:type="dxa"/>
              <w:left w:w="108" w:type="dxa"/>
              <w:bottom w:w="0" w:type="dxa"/>
              <w:right w:w="108" w:type="dxa"/>
            </w:tcMar>
          </w:tcPr>
          <w:p w:rsidR="009A1275" w:rsidRPr="003005C7" w:rsidRDefault="009A1275" w:rsidP="00A43B4B">
            <w:pPr>
              <w:spacing w:line="276" w:lineRule="auto"/>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w:t>
            </w:r>
            <w:r w:rsidRPr="003005C7">
              <w:rPr>
                <w:rFonts w:ascii="Arial" w:hAnsi="Arial" w:cs="Arial"/>
                <w:color w:val="17365D" w:themeColor="text2" w:themeShade="BF"/>
                <w:sz w:val="20"/>
                <w:szCs w:val="20"/>
              </w:rPr>
              <w:t>Dokładniejszej analizy wymagają np. rozwiązania ustawowe minimalizujące problem podwójnego opodatkowania dochodów spółki prawa handlowego i osób fizycznych”</w:t>
            </w:r>
          </w:p>
        </w:tc>
        <w:tc>
          <w:tcPr>
            <w:tcW w:w="6062" w:type="dxa"/>
          </w:tcPr>
          <w:p w:rsidR="009A1275" w:rsidRPr="003005C7" w:rsidRDefault="009A1275" w:rsidP="00A43B4B">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A43B4B">
        <w:trPr>
          <w:trHeight w:val="410"/>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KRS</w:t>
            </w:r>
          </w:p>
        </w:tc>
        <w:tc>
          <w:tcPr>
            <w:tcW w:w="5548" w:type="dxa"/>
            <w:tcMar>
              <w:top w:w="0" w:type="dxa"/>
              <w:left w:w="108" w:type="dxa"/>
              <w:bottom w:w="0" w:type="dxa"/>
              <w:right w:w="108" w:type="dxa"/>
            </w:tcMar>
          </w:tcPr>
          <w:p w:rsidR="009A1275" w:rsidRPr="003005C7" w:rsidRDefault="009A1275" w:rsidP="00A43B4B">
            <w:pPr>
              <w:spacing w:line="276" w:lineRule="auto"/>
              <w:rPr>
                <w:rFonts w:ascii="Arial" w:hAnsi="Arial" w:cs="Arial"/>
                <w:color w:val="17365D" w:themeColor="text2" w:themeShade="BF"/>
                <w:sz w:val="20"/>
                <w:szCs w:val="20"/>
                <w:lang w:eastAsia="de-DE"/>
              </w:rPr>
            </w:pPr>
            <w:r w:rsidRPr="003005C7">
              <w:rPr>
                <w:rFonts w:ascii="Arial" w:hAnsi="Arial" w:cs="Arial"/>
                <w:color w:val="17365D" w:themeColor="text2" w:themeShade="BF"/>
                <w:sz w:val="20"/>
                <w:szCs w:val="20"/>
                <w:lang w:eastAsia="de-DE"/>
              </w:rPr>
              <w:t>„</w:t>
            </w:r>
            <w:r w:rsidRPr="003005C7">
              <w:rPr>
                <w:rFonts w:ascii="Arial" w:hAnsi="Arial" w:cs="Arial"/>
                <w:color w:val="17365D" w:themeColor="text2" w:themeShade="BF"/>
                <w:sz w:val="20"/>
                <w:szCs w:val="20"/>
              </w:rPr>
              <w:t>Dodatkowo projektodawca powinien uwzględnić podjęte prace nad ustawą o zmianie niektórych ustaw w celu poprawy otoczenia prawnego przedsiębiorców (numer z wykazu: UD91), która dotyczy m.in. zmian zasad ustanawiania prokury w Kodeksie cywilnym.</w:t>
            </w:r>
          </w:p>
        </w:tc>
        <w:tc>
          <w:tcPr>
            <w:tcW w:w="6062" w:type="dxa"/>
          </w:tcPr>
          <w:p w:rsidR="009A1275" w:rsidRPr="003005C7" w:rsidRDefault="009A1275" w:rsidP="00A43B4B">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A43B4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Wraz postępem prac legislacyjnych nad projektem ustawy  o zmianie niektórych ustaw w celu poprawy otoczenia prawnego przedsiębiorców (numer z wykazu: UD91), propozycje legislacyjne projekt będą skorelowane z propozycjami projektowanych w zakresie prokury zmian. </w:t>
            </w:r>
          </w:p>
          <w:p w:rsidR="009A1275" w:rsidRPr="003005C7" w:rsidRDefault="009A1275" w:rsidP="00A43B4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Zasadniczo zakłada się, że przedsiębiorca będący osobą fizyczną będzie mógł ustanowić prokurenta/prokurentów w każdym dopuszczalnym prawnie wariancie. </w:t>
            </w:r>
          </w:p>
        </w:tc>
      </w:tr>
      <w:tr w:rsidR="009A1275" w:rsidRPr="003005C7" w:rsidTr="007445DA">
        <w:trPr>
          <w:trHeight w:val="989"/>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„Ustawa regulująca kwestie dotyczące sukcesji przedsiębiorstw osób fizycznych powinna wprowadzać swojego rodzaju stan fikcji prawnej poprzez nadanie tymczasowej osobowości prawnej przedsiębiorstwu zmarłego przedsiębiorcy.”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 xml:space="preserve">Uwaga niezasadna </w:t>
            </w:r>
          </w:p>
          <w:p w:rsidR="009A1275" w:rsidRPr="003005C7" w:rsidRDefault="009A1275" w:rsidP="00340F24">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projekcie proponuje się wykorzystanie kilku rozwiązań opartych na fikcji prawnej. Wydaje się, że nadanie przedsiębiorstwu zmarłego przedsiębiorcy „tymczasowej” osobowości prawnej stanowiłoby zbyt istotny wyłom od obecnych rozwiązań w zakresie osób prawnych.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572B8B">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założeń warto byłoby uwzględnić fakt, że prowadzenie przedsiębiorstw  w formie spółek osobowych jest powszechne i niesie ze sobą wiele </w:t>
            </w:r>
            <w:r w:rsidRPr="003005C7">
              <w:rPr>
                <w:rFonts w:ascii="Arial" w:hAnsi="Arial" w:cs="Arial"/>
                <w:color w:val="17365D" w:themeColor="text2" w:themeShade="BF"/>
                <w:sz w:val="20"/>
                <w:szCs w:val="20"/>
              </w:rPr>
              <w:lastRenderedPageBreak/>
              <w:t xml:space="preserve">racjonalnych przesłanek potencjalnie wzmacniających przedsiębiorstwa. Nie można zatem pozbawiać przedsiębiorców prowadzących swoją działalność w formie spółek osobowych możliwości, które przysługiwałyby przedsiębiorcom indywidualnym. Należy zatem rozszerzyć możliwość stosowania instytucji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na spółki cywilne oraz osobowe uwzględnić w tej instytucji gospodarstwa rolne.”</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D84FE0">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Instytucja prokurenta </w:t>
            </w:r>
            <w:r w:rsidRPr="003005C7">
              <w:rPr>
                <w:rFonts w:ascii="Arial" w:hAnsi="Arial" w:cs="Arial"/>
                <w:i/>
                <w:color w:val="17365D" w:themeColor="text2" w:themeShade="BF"/>
                <w:sz w:val="20"/>
                <w:szCs w:val="20"/>
                <w:lang w:eastAsia="zh-CN"/>
              </w:rPr>
              <w:t>mortis causa</w:t>
            </w:r>
            <w:r w:rsidRPr="003005C7">
              <w:rPr>
                <w:rFonts w:ascii="Arial" w:hAnsi="Arial" w:cs="Arial"/>
                <w:color w:val="17365D" w:themeColor="text2" w:themeShade="BF"/>
                <w:sz w:val="20"/>
                <w:szCs w:val="20"/>
                <w:lang w:eastAsia="zh-CN"/>
              </w:rPr>
              <w:t xml:space="preserve"> została zaprojektowana </w:t>
            </w:r>
            <w:r w:rsidRPr="003005C7">
              <w:rPr>
                <w:rFonts w:ascii="Arial" w:hAnsi="Arial" w:cs="Arial"/>
                <w:color w:val="17365D" w:themeColor="text2" w:themeShade="BF"/>
                <w:sz w:val="20"/>
                <w:szCs w:val="20"/>
                <w:lang w:eastAsia="zh-CN"/>
              </w:rPr>
              <w:lastRenderedPageBreak/>
              <w:t xml:space="preserve">dla przedsiębiorców – osób fizycznych, którzy indywidualnie prowadzą przedsiębiorstwo. Wydaje się, że ustanowienie szczególnych regulacji/instytucji dla spółek cywilnych, spółek osobowych i gospodarstw rolnych wymagałoby uwzględnienia szeregu odmienności wynikających z organizacji, struktur i zakresu działalności. Rozwiązania dotyczące prokurenta </w:t>
            </w:r>
            <w:r w:rsidRPr="003005C7">
              <w:rPr>
                <w:rFonts w:ascii="Arial" w:hAnsi="Arial" w:cs="Arial"/>
                <w:i/>
                <w:color w:val="17365D" w:themeColor="text2" w:themeShade="BF"/>
                <w:sz w:val="20"/>
                <w:szCs w:val="20"/>
                <w:lang w:eastAsia="zh-CN"/>
              </w:rPr>
              <w:t xml:space="preserve">mortis causa </w:t>
            </w:r>
            <w:r w:rsidRPr="003005C7">
              <w:rPr>
                <w:rFonts w:ascii="Arial" w:hAnsi="Arial" w:cs="Arial"/>
                <w:color w:val="17365D" w:themeColor="text2" w:themeShade="BF"/>
                <w:sz w:val="20"/>
                <w:szCs w:val="20"/>
                <w:lang w:eastAsia="zh-CN"/>
              </w:rPr>
              <w:t xml:space="preserve">mogłyby tym samym stanowić wzór jedynie co do idei i ew. warunków jakie powinien spełniać taki prokurent oraz obowiązku jego ujawnienia w odpowiednim rejestrze.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w:t>
            </w:r>
          </w:p>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„Jak słusznie zauważył Projektodawca, wartościowe byłoby „wprowadzenie rozwiązań prawnych o charakterze ogólnym, pozwalających na oddzielenie majątku &gt;&gt;prywatnego&lt;&lt; przedsiębiorcy od majątku związanego z prowadzoną działalnością gospodarczą (…). Temu celowi może służyć wprowadzenie możliwości prowadzenia działalności gospodarczej w formie swojego rodzaju jednoosobowej spółki charakteryzującej się cechami spółki jawnej. Zapewne można dla tej formy stworzyć odrębną nazwę – np. „przedsiębiorca rejestrowy”. Tu zasadne byłoby rozważenie, czy uregulowania dotyczące tej nowopowstałej formy powinny być zamieszczone w Kodeksie cywilnym czy w Kodeksie spółek handlowych.”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3406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Przedmiotowy pomysł został jedynie zasygnalizowany w uzasadnieniu projektu. MR dostrzega korzyści jakie mogłyby wynikać z wprowadzenia zmian w tym zakresie. Problematyka ta wymaga jednakże dodatkowych analiz. </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Ponadto, 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„Regulacje dotyczące jednoosobowej spółki jawnej powinny dotyczyć także pozostałych spółek prawa handlowego, w szczególności spółki partnerskiej. Byłoby niekonsekwencją pozostawienie obecnej regulacji dotyczącej możliwości prowadzenia spółki partnerskiej jednoosobowo wyłącznie przez rok, skoro spółka jawna może trwać bez ograniczeń czasowych.”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3406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 pierwszej kolejności ustalenia wymaga, czy ze względu na niezbędną strukturę niektórych spółek oraz zakres odpowiedzialności przypisany wspólnikom możliwe jest dla każdego rodzaju spółki handlowej wprowadzenie rozwiązania polegającego na prowadzeniu spółki przez jednego wspólnika.  </w:t>
            </w: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Kwestia zmian w zakresie spółek handlowych, chociaż istotna, </w:t>
            </w:r>
            <w:r w:rsidRPr="003005C7">
              <w:rPr>
                <w:rFonts w:ascii="Arial" w:hAnsi="Arial" w:cs="Arial"/>
                <w:color w:val="17365D" w:themeColor="text2" w:themeShade="BF"/>
                <w:sz w:val="20"/>
                <w:szCs w:val="20"/>
                <w:lang w:eastAsia="zh-CN"/>
              </w:rPr>
              <w:lastRenderedPageBreak/>
              <w:t>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IFR</w:t>
            </w:r>
          </w:p>
        </w:tc>
        <w:tc>
          <w:tcPr>
            <w:tcW w:w="5548" w:type="dxa"/>
            <w:tcMar>
              <w:top w:w="0" w:type="dxa"/>
              <w:left w:w="108" w:type="dxa"/>
              <w:bottom w:w="0" w:type="dxa"/>
              <w:right w:w="108" w:type="dxa"/>
            </w:tcMar>
          </w:tcPr>
          <w:p w:rsidR="009A1275" w:rsidRPr="003005C7" w:rsidRDefault="009A1275" w:rsidP="00AF2049">
            <w:pPr>
              <w:autoSpaceDE w:val="0"/>
              <w:autoSpaceDN w:val="0"/>
              <w:adjustRightInd w:val="0"/>
              <w:rPr>
                <w:rFonts w:ascii="Arial" w:hAnsi="Arial" w:cs="Arial"/>
                <w:color w:val="17365D" w:themeColor="text2" w:themeShade="BF"/>
                <w:sz w:val="20"/>
                <w:szCs w:val="20"/>
              </w:rPr>
            </w:pPr>
            <w:r w:rsidRPr="003005C7">
              <w:rPr>
                <w:rFonts w:ascii="Arial" w:hAnsi="Arial" w:cs="Arial"/>
                <w:color w:val="17365D" w:themeColor="text2" w:themeShade="BF"/>
                <w:sz w:val="20"/>
                <w:szCs w:val="20"/>
              </w:rPr>
              <w:t>„Proponuje się zapisanie w prawie odroczenia spłat spadkobierców, którzy zdecydowali się na kontynuowanie działalności zmarłego. W obecnym stanie prawnym spadkobiercy, którzy otrzymują mniej składników majątkowych z masy spadkowej mają prawo do natychmiastowej spłaty w postaci pieniężnej. Oznacza to, że sukcesor firmy rodzinnej musi znaleźć w krótkim czasie środki pieniężne na spłatę rodzeństwa, rodzica, innych spadkobierców. Konieczność tej spłaty w krótkim okresie często doprowadza do podziału lub wyprzedaży majątku nieuzasadnionych z punktu interesów kontynuacji interesów. Proponuje się 3 lata na uregulowanie zobowiązań dla pozostałych spadkobierców.”</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3406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porusza bardzo ważną kwestię związaną z ochroną przedsiębiorstwa nabytego w spadku przed dezintegralnością albo utratą wartości ekonomicznej w wyniku konieczności wyzbycia się części przedsiębiorstwa, by pozyskać środki na spłaty należne innym osobom. Kierunek zmiany należy uznać za słuszny, jednakże bardziej optymalne wydaje się wprowadzenie rozwiązania bardziej elastycznego, uwzględniającego kondycję finansową przedsiębiorstwa oraz wyważającą interesy wszystkich uprawnionych. Obligatoryjne odroczenie spłaty oraz sztywno zakreślony termin odroczenia mogą nie sprawdzić się we wszystkich przypadkach, z jakimi mogą spotkać się następcy prawni zmarłego przedsiębiorcy.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„Rozumiemy, że ogólna zasada, która mówi, iż udział (zespół praw i obowiązków przysługujących wspólnikowi) w spółkach osobowych nie podlega dziedziczeniu i spadkobiercy wspólnika nie wchodzą do spółki – nie uległby zmianie. Aby spadkobiercy weszli do spółki, uprzednio musiałby znaleźć się odpowiedni zapis w umowie spółki?”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733C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Projekt zawiera propozycje legislacyjne odnoszące się do osób fizycznych – przedsiębiorców podlegających wpisowi do CEIDG i nie przewiduje zmian w zakresie dziedziczenia udziałów w spółkach handlowych, w tym osobowych.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„Konieczne jest przyjrzenie się sytuacji spadkobierców (sukcesorów) w spółkach prawa handlowego, w czasie, kiedy toczy się postępowanie spadkowe w sprawie o stwierdzenie nabycia spadku i nie są oni w stanie – jako prawomocni spadkobiercy – wykazać swoich praw </w:t>
            </w:r>
            <w:r w:rsidRPr="003005C7">
              <w:rPr>
                <w:rFonts w:ascii="Arial" w:hAnsi="Arial" w:cs="Arial"/>
                <w:color w:val="17365D" w:themeColor="text2" w:themeShade="BF"/>
                <w:sz w:val="20"/>
                <w:szCs w:val="20"/>
              </w:rPr>
              <w:lastRenderedPageBreak/>
              <w:t xml:space="preserve">wobec spółki czy pozostałych wspólników. Ponieważ postępowanie spadkowe może toczyć się nawet przez kilka lat, warto wzmocnić ich pozycję (chociażby z uwagi na brzmienie art. 171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patrz też Wyrok SA we Wrocławiu z dnia 19.11.2013 r., I </w:t>
            </w:r>
            <w:proofErr w:type="spellStart"/>
            <w:r w:rsidRPr="003005C7">
              <w:rPr>
                <w:rFonts w:ascii="Arial" w:hAnsi="Arial" w:cs="Arial"/>
                <w:color w:val="17365D" w:themeColor="text2" w:themeShade="BF"/>
                <w:sz w:val="20"/>
                <w:szCs w:val="20"/>
              </w:rPr>
              <w:t>ACa</w:t>
            </w:r>
            <w:proofErr w:type="spellEnd"/>
            <w:r w:rsidRPr="003005C7">
              <w:rPr>
                <w:rFonts w:ascii="Arial" w:hAnsi="Arial" w:cs="Arial"/>
                <w:color w:val="17365D" w:themeColor="text2" w:themeShade="BF"/>
                <w:sz w:val="20"/>
                <w:szCs w:val="20"/>
              </w:rPr>
              <w:t xml:space="preserve"> 1129/13). Proponujemy wyraźnie wskazać w odnośnym przepisie, że może to być kompetencja wykonawcy testamentu.”</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Kwestia zmian w zakresie spółek handlowych, chociaż istotna, wykracza poza pierwotne założenia i cele niniejszego projektu. Wydaje się, że zmiany w zakresie spółek handlowych, </w:t>
            </w:r>
            <w:r w:rsidRPr="003005C7">
              <w:rPr>
                <w:rFonts w:ascii="Arial" w:hAnsi="Arial" w:cs="Arial"/>
                <w:color w:val="17365D" w:themeColor="text2" w:themeShade="BF"/>
                <w:sz w:val="20"/>
                <w:szCs w:val="20"/>
                <w:lang w:eastAsia="zh-CN"/>
              </w:rPr>
              <w:lastRenderedPageBreak/>
              <w:t>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„Niezależnie od proponowanych zmian warto rozważyć modyfikację treści art. 65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dotyczącego rozliczeń ze spadkobiercami. Wprawdzie doktryna i orzecznictwo zmierzają do tego, że jest to przepis względnie obowiązujący (patrz np. wyrok SA w Krakowie z dn. 14.12.2012 r., I </w:t>
            </w:r>
            <w:proofErr w:type="spellStart"/>
            <w:r w:rsidRPr="003005C7">
              <w:rPr>
                <w:rFonts w:ascii="Arial" w:hAnsi="Arial" w:cs="Arial"/>
                <w:color w:val="17365D" w:themeColor="text2" w:themeShade="BF"/>
                <w:sz w:val="20"/>
                <w:szCs w:val="20"/>
              </w:rPr>
              <w:t>ACa</w:t>
            </w:r>
            <w:proofErr w:type="spellEnd"/>
            <w:r w:rsidRPr="003005C7">
              <w:rPr>
                <w:rFonts w:ascii="Arial" w:hAnsi="Arial" w:cs="Arial"/>
                <w:color w:val="17365D" w:themeColor="text2" w:themeShade="BF"/>
                <w:sz w:val="20"/>
                <w:szCs w:val="20"/>
              </w:rPr>
              <w:t xml:space="preserve"> 1196/12, Lex nr 12936525), jednakże proponujemy wyraźnie wskazać, że wspólnicy mogą inaczej uregulować sposób rozliczenia z wychodzącym wspólnikiem lub ze spadkobiercami zmarłego, przy czym – dla uproszczenia obliczeń, obecnie bowiem jest to nad wyraz skomplikowane, szczególne z uwagi na brzmienie art. 65 par 5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 proponujemy rozważyć regulację podobną do art. 199 par. 2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(przynajmniej dla spółek sporządzających bilans). Warto także wyraźnie zaznaczyć, że wspólnicy w umowie spółki mogą określić zarówno sposób obliczenia, jak też termin spłaty, w sposób wiążący dla spadkobierców. Mile widziana byłaby także możliwość rozłożenia spłaty na raty, np. do 3 lub 5 lat.  Uregulowania w tym zakresie mogłyby być szczególnie przydatne w tzw. spółkach dwurodzinnych.”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„Podobny postulat dotyczy spółki komandytowej oraz uregulowania sytuacji śmierci komplementariusza (lub komandytariusza, jeśli umowa spółki zmieni regułę </w:t>
            </w:r>
            <w:r w:rsidRPr="003005C7">
              <w:rPr>
                <w:rFonts w:ascii="Arial" w:hAnsi="Arial" w:cs="Arial"/>
                <w:color w:val="17365D" w:themeColor="text2" w:themeShade="BF"/>
                <w:sz w:val="20"/>
                <w:szCs w:val="20"/>
              </w:rPr>
              <w:lastRenderedPageBreak/>
              <w:t>kodeksową). O ile bowiem art. 148 par. 1 ust. 4 odnośnie spółki komandytowo-akcyjnej wyraźnie wskazuje, że umowa spółki może zabezpieczyć sytuację śmierci jedynego komplementariusza, to odnośnie spółki komandytowej brakuje takiego rozwiązania. W gruncie rzeczy obecnie każda ze spółek osobowych prawa handlowego ma odmienne regulacje dotyczące skutków śmierci wspólnika – nigdy nie było to uregulowane kompleksowo.”</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Kwestia zmian w zakresie spółek handlowych, chociaż istotna, wykracza poza pierwotne założenia i cele niniejszego projektu. </w:t>
            </w:r>
            <w:r w:rsidRPr="003005C7">
              <w:rPr>
                <w:rFonts w:ascii="Arial" w:hAnsi="Arial" w:cs="Arial"/>
                <w:color w:val="17365D" w:themeColor="text2" w:themeShade="BF"/>
                <w:sz w:val="20"/>
                <w:szCs w:val="20"/>
                <w:lang w:eastAsia="zh-CN"/>
              </w:rPr>
              <w:lastRenderedPageBreak/>
              <w:t>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8B031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„Najlepszym rozwiązaniem obu sytuacji (śmierć przedsiębiorcy lub małżonka przedsiębiorcy), przydatnym także w przypadku spółek oraz generalnie przy zarządzaniu majątkiem, byłoby wprowadzenie testamentu małżeńskiego, co od dawna jest w Polsce postulowane. </w:t>
            </w:r>
          </w:p>
          <w:p w:rsidR="009A1275" w:rsidRPr="003005C7" w:rsidRDefault="009A1275" w:rsidP="008B031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Przy objęciu przedsiębiorstwa majątkiem wspólnym, przeciwskuteczne wydaje się także dysponowanie przedsiębiorstwem przy wykorzystaniu zapisu windykacyjnego (co obserwujemy nagminnie w praktyce notarialnej). Wprawdzie Sąd Najwyższy przyznał, że przedmiot objęty majątkiem wspólnym może zostać objęty zapisem windykacyjnym, nie zmienia to jednak faktu, że do spadku wchodzi tylko ułamkowa część tego przedmiotu (1/2) – w potocznym tego słowa znaczeniu. Dysponowanie zaś 1/2 przedsiębiorstwa, udziału w spółce czy akcji nie mieści się w zasadach racjonalnego zarządzania majątkiem, co system prawny powinien przecież właścicielom umożliwiać. O testamentach małżeńskich będzie mowa w drugiej części niniejszego opracowania.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Wiele jest do zrobienia na gruncie materialnego prawa spadkowego. Kluczową dla sukcesji (nie tylko </w:t>
            </w:r>
            <w:r w:rsidRPr="003005C7">
              <w:rPr>
                <w:rFonts w:ascii="Arial" w:hAnsi="Arial" w:cs="Arial"/>
                <w:color w:val="17365D" w:themeColor="text2" w:themeShade="BF"/>
                <w:sz w:val="20"/>
                <w:szCs w:val="20"/>
                <w:lang w:eastAsia="zh-CN"/>
              </w:rPr>
              <w:lastRenderedPageBreak/>
              <w:t>indywidualnej działalności gospodarczej) kwestią jest wprowadzenie testamentów małżeńskich. W każdym przypadku, gdzie przedsiębiorstwo, spółka (rodzinna lub nie) albo po prostu majątek objęty jest wspólnością majątkową małżeńską, w sytuacji dziedziczenia rodzą się komplikacje. Brak wpływu na dział spadku wynikający z faktu, że 1/2 wszystkich jego składników stanowi własność żyjącego małżonka, brak możliwości nałożenia obowiązków w zapisach zwykłych (jeśli nie dziedziczy drugi małżonek) oraz dysponowania całością przedmiotów wspólnych zapisem windykacyjnym, skutecznie uniemożliwia w wielu sytuacjach ułożenie planu sukcesji firmy lub majątku rodzinnego. Wprowadzenie testamentów małżeńskich:</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w formie aktu notarialnego,</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z możliwością zadysponowania całością poszczególnych przedmiotów wspólnych zarówno przy pomocy zapisów zwykłych, jak i windykacyjnych, (przykładowo: do całości spadku mąż powołuje żonę, a żona męża, ale całość wspólnego mieszkania lub przedsiębiorstwa albo udziału w spółce z o.o. przechodzi jednego lub drugiego rodzaju zapisem na syna),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ze wspólnym i podstawialnym wykonawcą testamentu,</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 xml:space="preserve">- z wyłączeniem lub ograniczeniem zachowku pomiędzy małżonkami przy sporządzeniu takiego testamentu (można rozważyć także dyspozytywne wyłączenie działania art. 998 par. 1 k.c.), </w:t>
            </w:r>
            <w:r w:rsidRPr="003005C7">
              <w:rPr>
                <w:rFonts w:ascii="Arial" w:hAnsi="Arial" w:cs="Arial"/>
                <w:color w:val="17365D" w:themeColor="text2" w:themeShade="BF"/>
                <w:sz w:val="20"/>
                <w:szCs w:val="20"/>
              </w:rPr>
              <w:t xml:space="preserve"> byłoby realnym narzędziem do uregulowania sukcesji w ramach tzw. planu awaryjnego (na wypadek śmierci). </w:t>
            </w:r>
          </w:p>
          <w:p w:rsidR="009A1275" w:rsidRPr="003005C7" w:rsidRDefault="009A1275" w:rsidP="00AF2049">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Przesądzający jest tutaj w naszej ocenie argument, iż wprowadzenie regulacji,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lastRenderedPageBreak/>
              <w:t xml:space="preserve">zarządza przedsiębiorstwem do czasu działu spadku, pomoże tylko do czasu jego działu, tj. w okresie przejściowym. Podział spadku zaś nie dotyczy podziału majątku małżeńskiego i go nie obejmuje – małżonek musiałby, niezależnie od działu spadku, przekazać swój udział we współwłasności przedsiębiorstwa (jego poszczególnych składników) na rzecz sukcesora. W międzyczasie zaś należałoby rozwiązać problem, że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dysponuje (np. sprzedaje towar) należący w połowie do spadku, w połowie do pełnoprawnego właściciela, czyli drugiego małżonka (przypominamy, że mówimy o współwłasności w częściach ułamkowych na każdym pojedynczym przedmiocie z osobna). Pytanie, czy konstrukcja umożliwiająca zarządzanie i dysponowanie majątkiem przy takim stanie właścicielskim jest w ogóle dopuszczalna? Przypuśćmy, że małżonek-przedsiębiorca powołał jeszcze za życia prokurenta </w:t>
            </w:r>
            <w:r w:rsidRPr="003005C7">
              <w:rPr>
                <w:rFonts w:ascii="Arial" w:hAnsi="Arial" w:cs="Arial"/>
                <w:i/>
                <w:iCs/>
                <w:color w:val="17365D" w:themeColor="text2" w:themeShade="BF"/>
                <w:sz w:val="20"/>
                <w:szCs w:val="20"/>
              </w:rPr>
              <w:t xml:space="preserve">mortis całusa </w:t>
            </w:r>
            <w:r w:rsidRPr="003005C7">
              <w:rPr>
                <w:rFonts w:ascii="Arial" w:hAnsi="Arial" w:cs="Arial"/>
                <w:color w:val="17365D" w:themeColor="text2" w:themeShade="BF"/>
                <w:sz w:val="20"/>
                <w:szCs w:val="20"/>
              </w:rPr>
              <w:t xml:space="preserve">w osobie syna z poprzedniego małżeństwa (docelowego sukcesora), który nie cieszy się zaufaniem obecnej małżonki – współwłaścicielki firmy. Jak miałby on zarządzać majątkiem wspólnym, wbrew jej woli, w dodatku bez gwarancji, że – niezależnie od działu spadku – małżonka nie wyrazi zgody na przekazanie mu swojej części przedsiębiorstwa? Przy braku dobrej woli oraz rozwiązań służących zabezpieczeniu interesu majątkowego współmałżonka, prokura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niewiele pomoże. Nie przenosi ona własności, jedynie wspomaga zarządzanie. Dlatego postulujemy, na podstawie dotychczasowych doświadczeń oraz z punktu widzenia zasad planowania spadkowego, wprowadzenie testamentu małżeńskiego. Pozwoli to na rozporządzeniem całością przedsiębiorstwa ze skutkiem od momentu śmierci (wspólny zapis </w:t>
            </w:r>
            <w:r w:rsidRPr="003005C7">
              <w:rPr>
                <w:rFonts w:ascii="Arial" w:hAnsi="Arial" w:cs="Arial"/>
                <w:color w:val="17365D" w:themeColor="text2" w:themeShade="BF"/>
                <w:sz w:val="20"/>
                <w:szCs w:val="20"/>
              </w:rPr>
              <w:lastRenderedPageBreak/>
              <w:t>windykacyjny) i eliminację powstania współwłasności. Już sama możliwość przedyskutowania tych spraw w rodzinie za życia przedsiębiorcy, zabezpieczenie majątkowe lub finansowe współmałżonka nieprowadzącego działalności (z góry ustalona i zabezpieczona spłata w ramach budowy tzw. Strefy Seniora) i sporządzenie wspólnego testamentu regulującego z góry sytuację śmierci jednego, drugiego, oraz obojga małżonków wraz z możliwością dysponowania całością przedsiębiorstwa niezależnie od tego, którego z małżonków zabraknie w pierwszej  kolejności; w wielu rodzinach mogłoby przyczynić się do skutecznego uregulowania tych kwestii z zabezpieczeniem interesu wszystkich członków rodziny.”</w:t>
            </w:r>
          </w:p>
        </w:tc>
        <w:tc>
          <w:tcPr>
            <w:tcW w:w="6062" w:type="dxa"/>
          </w:tcPr>
          <w:p w:rsidR="009A1275" w:rsidRPr="003005C7" w:rsidRDefault="009A1275" w:rsidP="008B031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 xml:space="preserve">Uwaga do wyjaśnienia </w:t>
            </w:r>
          </w:p>
          <w:p w:rsidR="009A1275" w:rsidRPr="003005C7" w:rsidRDefault="009A1275" w:rsidP="008B031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Postulat wprowadzenia testamentów wspólnych od dawna jest przedmiotem dyskusji doktrynalnych. Ze względu na cele projektu wyjaśnienia wymaga, czy wprowadzenie tego rodzaju testamentów miałoby dotyczyć jedynie przypadków, gdy małżonkowie chcą dokonać rozrządzenia na wypadek śmierci co do przedsiębiorstwa, które stanowi ich majątek wspólny, czy bez ograniczeń – całym majątkiem.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„Zapis windykacyjny udziału spółkowego (zespołu praw i obowiązków) w spółkach osobowych. Dotychczasowa doktryna (patrz np. P. Księżak </w:t>
            </w:r>
            <w:r w:rsidRPr="003005C7">
              <w:rPr>
                <w:rFonts w:ascii="Arial" w:hAnsi="Arial" w:cs="Arial"/>
                <w:i/>
                <w:iCs/>
                <w:color w:val="17365D" w:themeColor="text2" w:themeShade="BF"/>
                <w:sz w:val="20"/>
                <w:szCs w:val="20"/>
              </w:rPr>
              <w:t>Zapis windykacyjny</w:t>
            </w:r>
            <w:r w:rsidRPr="003005C7">
              <w:rPr>
                <w:rFonts w:ascii="Arial" w:hAnsi="Arial" w:cs="Arial"/>
                <w:color w:val="17365D" w:themeColor="text2" w:themeShade="BF"/>
                <w:sz w:val="20"/>
                <w:szCs w:val="20"/>
              </w:rPr>
              <w:t xml:space="preserve">) wyklucza możliwość dysponowania udziałem w spółkach osobowych poprzez zapis windykacyjny. Z jednej strony przekonujące są argumenty, w myśl których chronione są w ten sposób interesy pozostałych wspólników – uczestnictwo w spółce osobowej ma inny charakter, niż w spółkach kapitałowych. Z drugiej strony, jeżeli wspólnicy zgodzili się z góry, mocą postanowienia umowy spółki, na przyszłe wstąpienie do spółki spadkobierców zmarłego wspólnika – godzą się jednocześnie na to, że poprzez testamentowe powołanie do spadku może on wskazać jako spadkobiercę lub spadkobierców dowolne osoby i w każdej chwili zmienić zdanie, przy czym nie mają na to żadnego wpływu. Dlaczego nie miałby zatem uczynić tego zapisem windykacyjnym? Rzecz jest w tym, </w:t>
            </w:r>
            <w:r w:rsidRPr="003005C7">
              <w:rPr>
                <w:rFonts w:ascii="Arial" w:hAnsi="Arial" w:cs="Arial"/>
                <w:color w:val="17365D" w:themeColor="text2" w:themeShade="BF"/>
                <w:sz w:val="20"/>
                <w:szCs w:val="20"/>
              </w:rPr>
              <w:lastRenderedPageBreak/>
              <w:t>że w bardzie wielu konkretnych sytuacjach przy układaniu planu sukcesji w firmach rodzinnych i „nierodzinnych” bez możliwości przekazania udziału spółkowego zapisem windykacyjnym, nie ma szans na stworzenie skutecznego rozwiązania. Owszem, rozwianie wątpliwości dotyczących dziedziczenia udziałów w spółce jawnej dwuosobowej, a tym bardziej wprowadzenie spółki jawnej jednoosobowej znacznie ułatwiłoby sprawę, jednak wyraźny przepis o możliwości przekazywania udziału w spółce osobowej zapisem windykacyjnym jest bardzo pożądanym rozwiązaniem (wystarczy dodać punkt 5 w par. 2 art. 981(1) k.c.).”</w:t>
            </w:r>
          </w:p>
        </w:tc>
        <w:tc>
          <w:tcPr>
            <w:tcW w:w="6062" w:type="dxa"/>
          </w:tcPr>
          <w:p w:rsidR="009A1275" w:rsidRPr="003005C7" w:rsidRDefault="009A1275" w:rsidP="00AF3790">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E44E4C">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AF2049">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„Na marginesie – mile widziany byłby przepis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jasno rozstrzygający możliwość wskazania w umowie spółki osobowej osobę spadkobiercy wchodzącego do spółki. Na dzień dzisiejszy praktyka wskazuje, że taki zapis jest możliwy, ale doktryna gubi się w rozważaniach, czy zapis w umowie spółki wiąże spadkobierców, sąd lub notariusza (naszym zdaniem – nie) na etapie działu spadku. Wzorem może być art. 183 par. 2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choć i jego wykładnia może być na tej płaszczyźnie dyskusyjna.”</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„Inną niezwykle istotną kwestią wymagającą interwencji ustawodawcy jest uregulowanie odpowiedzialności za długi jednoosobowego przedsiębiorstwa przy przekazywaniu go zapisem windykacyjnym – przypisanie długów do przedsiębiorstwa, a nie traktowanie ich na równi z pozostałymi długami spadkowymi, za które odpowiadają przecież zarówno spadkobiercy, jaki (w ograniczonym zakresie) zapisobierca windykacyjny nabywający przedsiębiorstwo. Jeśli – przykładowo – spadek nie </w:t>
            </w:r>
            <w:r w:rsidRPr="003005C7">
              <w:rPr>
                <w:rFonts w:ascii="Arial" w:hAnsi="Arial" w:cs="Arial"/>
                <w:color w:val="17365D" w:themeColor="text2" w:themeShade="BF"/>
                <w:sz w:val="20"/>
                <w:szCs w:val="20"/>
              </w:rPr>
              <w:lastRenderedPageBreak/>
              <w:t>byłby obciążony długami, a przedsiębiorstwo tak – sytuacja spadkobierców byłaby nie do pozazdroszczenia (w przeciwieństwie do zapisobiercy). Gdyby zaś długi obciążały przedsiębiorstwo, a nie spadek – to spadkobiercy mogliby mieć pretensje do zapisobiercy.”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zasługuje na uwzględnienie, niemniej sposób uwzględnienia uwagi wymaga uzgodnienie brzmienia propozycji legislacyjnej.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Rozważenia wymaga, czy wystarczające byłoby skorelowanie odpowiedzialności za długi związane z przedsiębiorstwem nabytym w drodze spadkobrania z wielkością nabytego udziału w przedsiębiorstwie.</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„Od dawna wymaga też przemyślenia istnienie prawa do zachowku dla rodziców – naszym zdaniem zachowek powinien być zastąpiony rozwiązaniem o charakterze alimentacyjnym, uzależnionym od ich sytuacji. Może mieć to szczególne znaczenie, kiedy firma została przekazana młodemu wiekiem sukcesorowi, który pozostając w małżeństwie nie ma własnych dzieci.”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ED1C75">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Propozycja musiałaby przybrać charakter normy ogólnej i odnosić się także do prawa zachowku w sprawach, w których w skład masy spadkowej nie wchodzi przedsiębiorstwo. Ew. uwzględnienie uwagi wymagać będzie uzgodnienia z MS.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 xml:space="preserve">„Zapis zwykły, gdzie wykorzystany jest termin lub warunek, powinien mieć pierwszeństwo przed roszczeniem </w:t>
            </w:r>
            <w:proofErr w:type="spellStart"/>
            <w:r w:rsidRPr="003005C7">
              <w:rPr>
                <w:rFonts w:ascii="Arial" w:hAnsi="Arial" w:cs="Arial"/>
                <w:color w:val="17365D" w:themeColor="text2" w:themeShade="BF"/>
                <w:sz w:val="20"/>
                <w:szCs w:val="20"/>
              </w:rPr>
              <w:t>zachowkowym</w:t>
            </w:r>
            <w:proofErr w:type="spellEnd"/>
            <w:r w:rsidRPr="003005C7">
              <w:rPr>
                <w:rFonts w:ascii="Arial" w:hAnsi="Arial" w:cs="Arial"/>
                <w:color w:val="17365D" w:themeColor="text2" w:themeShade="BF"/>
                <w:sz w:val="20"/>
                <w:szCs w:val="20"/>
              </w:rPr>
              <w:t xml:space="preserve"> (zdajemy sobie sprawę, że jest to dość kontrowersyjny postulat i że wymagałoby to zmiany charakteru prawnego zachowku, lecz biorąc pod uwagę zasady racjonalnego zarządzania majątkiem, wydaje się on być pożądany).”</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ED1C75">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Propozycja musiałaby przybrać charakter normy ogólnej i odnosić się także do spraw, w których w skład masy spadkowej nie wchodzi przedsiębiorstwo. 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rPr>
              <w:t>„Jeśliby odważyć się na dalej idące postulaty, sądzimy, że z podstawy obliczenia zachowku przysługującemu małżonkowi po śmierci drugiego małżonka powinny zostać ustawowo wyłączone wszelkie darowizny (na pewno firmy rodzinnej – niezależnie od formy prawnej jej prowadzenia) otrzymane od wstępnych przez owego drugiego małżonka. Chroniłoby to majątek wypracowany w pierwszym pokoleniu przed roszczeniami ze strony małżonków dzieci lub wnuków.”</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Propozycja musiałaby przybrać charakter normy ogólnej i odnosić się także do spraw, w których do skład masy spadkowej nie wchodzi przedsiębiorstwo. 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„Ponadto zachowek wynikający z wartości przedsiębiorstwa wypłacany powinny być w taki sposób, aby nie spowodować utraty płynności lub upadłości przedsiębiorstwa lub spółki – sądy powinny mieć ustawowy obowiązek uwzględniać w wyrokach o zachowek możliwości płatnicze firmy.”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536F65">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zasługuje na uwzględnienie, przy jednoczesnym wyważeniu słusznych interesów i konieczności zapewnienia ochrony małoletniego i osoby trwale niezdolnej do pracy.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„Układając plan sukcesji w spółkach osobowych mile byłaby widziana możliwość przekazania testamentem, darowizną albo drogą sprzedaży całości udziału spółkowego (zespołu praw i obowiązków) na rzecz więcej, niż jednej osoby (w równych lub określonych proporcjach). Oczywiście za zgodą pozostałych wspólników. Jeśli na przykład posiadamy dwóch lub więcej sukcesorów, którzy mają przystąpić do spółki, w obecnym stanie prawnym praktykuje się przeniesienie darowizną całości udziału na rzecz jednego z dzieci (inaczej wszak nie można) oraz przystąpienie do spółki poprzez wniesienie nowego wkładu przez drugie i trzecie dziecko. Niestety nie jest to obojętne dla późniejszego działu spadku oraz rozliczeń </w:t>
            </w:r>
            <w:proofErr w:type="spellStart"/>
            <w:r w:rsidRPr="003005C7">
              <w:rPr>
                <w:rFonts w:ascii="Arial" w:hAnsi="Arial" w:cs="Arial"/>
                <w:color w:val="17365D" w:themeColor="text2" w:themeShade="BF"/>
                <w:sz w:val="20"/>
                <w:szCs w:val="20"/>
              </w:rPr>
              <w:t>zachowkowych</w:t>
            </w:r>
            <w:proofErr w:type="spellEnd"/>
            <w:r w:rsidRPr="003005C7">
              <w:rPr>
                <w:rFonts w:ascii="Arial" w:hAnsi="Arial" w:cs="Arial"/>
                <w:color w:val="17365D" w:themeColor="text2" w:themeShade="BF"/>
                <w:sz w:val="20"/>
                <w:szCs w:val="20"/>
              </w:rPr>
              <w:t>. Dlatego pożądane jest wprowadzenie nowych przepisów w tym zakresie.</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color w:val="17365D" w:themeColor="text2" w:themeShade="BF"/>
                <w:sz w:val="20"/>
                <w:szCs w:val="20"/>
                <w:lang w:eastAsia="zh-CN"/>
              </w:rPr>
              <w:t xml:space="preserve">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„Nie powinno ulegać też wątpliwości, że chodzi np. o bilansową (a nie rynkową) wartość firmy (spółki, przedsiębiorstwa) wg stanu na dzień przekazania darowizny, aby uniknąć wygórowanych roszczeń oraz mieć możliwość zabezpieczenia spodziewanych kwot w planie finansowym, który powinien być elementem planu sukcesji.”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Kwestia wyceny przedsiębiorstwa wchodzącego w skład spadku nie powinna odbiegać od reguł wyceny innych składników majątku spadkowego.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 xml:space="preserve">Uwaga </w:t>
            </w:r>
            <w:r w:rsidRPr="003005C7">
              <w:rPr>
                <w:rFonts w:ascii="Arial" w:hAnsi="Arial" w:cs="Arial"/>
                <w:b/>
                <w:color w:val="17365D" w:themeColor="text2" w:themeShade="BF"/>
                <w:sz w:val="20"/>
                <w:szCs w:val="20"/>
              </w:rPr>
              <w:lastRenderedPageBreak/>
              <w:t>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lastRenderedPageBreak/>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„Rozwinięte powinny zostać uregulowania dotyczące umów o dziedziczenie. Wyraźny przepis powinien </w:t>
            </w:r>
            <w:r w:rsidRPr="003005C7">
              <w:rPr>
                <w:rFonts w:ascii="Arial" w:hAnsi="Arial" w:cs="Arial"/>
                <w:color w:val="17365D" w:themeColor="text2" w:themeShade="BF"/>
                <w:sz w:val="20"/>
                <w:szCs w:val="20"/>
              </w:rPr>
              <w:lastRenderedPageBreak/>
              <w:t xml:space="preserve">dopuszczać umowy o zrzeczenie się zachowku (patrz np. P. Księżak </w:t>
            </w:r>
            <w:r w:rsidRPr="003005C7">
              <w:rPr>
                <w:rFonts w:ascii="Arial" w:hAnsi="Arial" w:cs="Arial"/>
                <w:i/>
                <w:iCs/>
                <w:color w:val="17365D" w:themeColor="text2" w:themeShade="BF"/>
                <w:sz w:val="20"/>
                <w:szCs w:val="20"/>
              </w:rPr>
              <w:t>Zachowek w polskim prawie spadkowym</w:t>
            </w:r>
            <w:r w:rsidRPr="003005C7">
              <w:rPr>
                <w:rFonts w:ascii="Arial" w:hAnsi="Arial" w:cs="Arial"/>
                <w:color w:val="17365D" w:themeColor="text2" w:themeShade="BF"/>
                <w:sz w:val="20"/>
                <w:szCs w:val="20"/>
              </w:rPr>
              <w:t>), części zachowku (wyrażonej w ułamku) albo części zachowku odnoszącej się do konkretnego składnika spadku lub przedmiotu darowizny (przedsiębiorstwa lub udziałów albo akcji spółki). Obecne stanowiska są bardzo rozbieżne i notariusze z ostrożności odmawiają sporządzenia umów o tej treści.”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Uwaga do wyjaśnienia</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lastRenderedPageBreak/>
              <w:t>Propozycja musiałaby przybrać charakter normy ogólnej i odnosić się także do spraw, w których do skład masy spadkowej nie wchodzi przedsiębiorstwo. 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„Być może warto rozważyć także możliwość dopuszczenia umów sprzedaży całości przedsiębiorstwa, udziałów lub akcji, skutkujących na wypadek śmierci właściciela (lub jednego z małżonków, jeśli dany przedmiot objęty jest wspólnością majątkową małżeńską). W takiej sytuacji konieczne jest ustalenie skutków podatkowych (ciągłość podatkowa przedsiębiorstwa indywidualnego oraz podatek dochodowy sprzedającego – czyli </w:t>
            </w:r>
            <w:r w:rsidRPr="003005C7">
              <w:rPr>
                <w:rFonts w:ascii="Arial" w:hAnsi="Arial" w:cs="Arial"/>
                <w:i/>
                <w:iCs/>
                <w:color w:val="17365D" w:themeColor="text2" w:themeShade="BF"/>
                <w:sz w:val="20"/>
                <w:szCs w:val="20"/>
              </w:rPr>
              <w:t xml:space="preserve">de facto </w:t>
            </w:r>
            <w:r w:rsidRPr="003005C7">
              <w:rPr>
                <w:rFonts w:ascii="Arial" w:hAnsi="Arial" w:cs="Arial"/>
                <w:color w:val="17365D" w:themeColor="text2" w:themeShade="BF"/>
                <w:sz w:val="20"/>
                <w:szCs w:val="20"/>
              </w:rPr>
              <w:t>spadkobierców).”</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Propozycja przedstawiona w uwadze wymaga pogłębionej analizy w świetle przepisu art. 1047 k.c. Dopuszczenie możliwości wprowadzenia tego typu umowy, stanowiącej wyjątek od reguły ogólnej, wymagałoby przedstawienia szczególnego uzasadnienia oraz zapewnienia ochrony prawnej wszystkich osób, na których postanowienia umowne mają wpływ.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„Kolejny ważny postulat to wzmocnienie roli wykonawcy testamentu, ustawowe rozwinięcie jego uprawnień na czas zarówno przed, jak i po objęciu spadku przez spadkobierców. Uregulowania kodeksowe są nadzwyczaj skromne, zaś doktryna i praktyka bywa rozbieżna, w związku z czym instytucja ta stosowana jest praktyce wyjątkowo rzadko. Obecnie brakuje wyraźnej  możliwości podstawienia wykonawcy testamentu (na tych samych zasadach, jak spadkobierców), a także mowa jest wyłącznie o jego uprawnieniach do czasu zakończenia działu spadku. Tymczasem doktryna, oraz wielu testatorów, wyraźnie dąży do tego, aby mieć możliwość nadania </w:t>
            </w:r>
            <w:r w:rsidRPr="003005C7">
              <w:rPr>
                <w:rFonts w:ascii="Arial" w:hAnsi="Arial" w:cs="Arial"/>
                <w:color w:val="17365D" w:themeColor="text2" w:themeShade="BF"/>
                <w:sz w:val="20"/>
                <w:szCs w:val="20"/>
              </w:rPr>
              <w:lastRenderedPageBreak/>
              <w:t xml:space="preserve">mu uprawnień odnośnie chociażby następujących kwestii (przykładowo): </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(1) kontrola nad sprawowaniem przez opiekunów prawnych lub bezpośrednie sprawowanie pieczy nad majątkiem małoletniego spadkobiercy lub zapisobiercy windykacyjnego, </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(2) wyraźna możliwość nadania mu uprawnienia do wyrażenia zgody na dokonanie określonych czynności dotyczących dysponowania przez spadkobierców lub zapisobierców windykacyjnych konkretnymi składnikami spadku (np. sprzedaży udziałów w spółce lub obciążenia nieruchomości) przez określony czas (np. w stosunku do małoletnich nie dłużej, niż 10 lat od dnia uzyskania przez nich pełnoletności, w stosunku do pozostałych – nie dłużej, niż 10 lat), </w:t>
            </w:r>
          </w:p>
          <w:p w:rsidR="009A1275" w:rsidRPr="003005C7" w:rsidRDefault="009A1275" w:rsidP="00BE5BDE">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(3) dokonywanie innych, określonych w testamencie czynności, np. zarządzania gotówką, nieruchomościami i innymi składnikami majątku spadkowego w imieniu spadkobierców lub zapisobierców windykacyjnych, co do których spełnione są przesłanki do ich ubezwłasnowolnienia (patrz postulat 3.18). </w:t>
            </w:r>
          </w:p>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Odnośnie zaś prokurenta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 xml:space="preserve">– aby uniknąć nieprecyzyjnych rozstrzygnięć testamentowych (szczególnie w testamentach, które nie zostały sporządzone w formie aktu notarialnego), proponujemy wyraźnie zaznaczyć, że wykonawca testamentu nie może prowadzić przedsiębiorstwa indywidualnego, może zaś być powołany do wykonywania uprawnień wynikających z udziałów w spółkach kapitałowych lub osobowych, oraz zarządzać wszystkimi innymi składnikami spadku. Nic nie stoi na przeszkodzie, </w:t>
            </w:r>
            <w:r w:rsidRPr="003005C7">
              <w:rPr>
                <w:rFonts w:ascii="Arial" w:hAnsi="Arial" w:cs="Arial"/>
                <w:color w:val="17365D" w:themeColor="text2" w:themeShade="BF"/>
                <w:sz w:val="20"/>
                <w:szCs w:val="20"/>
              </w:rPr>
              <w:lastRenderedPageBreak/>
              <w:t xml:space="preserve">aby wykonawca testamentu był jednocześnie prokurentem </w:t>
            </w:r>
            <w:r w:rsidRPr="003005C7">
              <w:rPr>
                <w:rFonts w:ascii="Arial" w:hAnsi="Arial" w:cs="Arial"/>
                <w:i/>
                <w:iCs/>
                <w:color w:val="17365D" w:themeColor="text2" w:themeShade="BF"/>
                <w:sz w:val="20"/>
                <w:szCs w:val="20"/>
              </w:rPr>
              <w:t>mortis causa</w:t>
            </w:r>
            <w:r w:rsidRPr="003005C7">
              <w:rPr>
                <w:rFonts w:ascii="Arial" w:hAnsi="Arial" w:cs="Arial"/>
                <w:color w:val="17365D" w:themeColor="text2" w:themeShade="BF"/>
                <w:sz w:val="20"/>
                <w:szCs w:val="20"/>
              </w:rPr>
              <w:t>.</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Problematyka wykonawcy testamentu stanowi odrębną, rozległą tematykę, znacznie szerszą niż związaną z nabyciem przedsiębiorstwa w wyniku spadkobrania. Proponowane zmiany wymagają pogłębionej analizy, zwłaszcza, że orzecznictwo odnoszące się do wykonawcy testamentu jest bardzo skromne.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Uwaga wymaga uzgodnienia z MS. </w:t>
            </w:r>
          </w:p>
          <w:p w:rsidR="009A1275" w:rsidRPr="003005C7" w:rsidRDefault="009A1275" w:rsidP="00536F65">
            <w:pPr>
              <w:ind w:left="0"/>
              <w:rPr>
                <w:rFonts w:ascii="Arial" w:hAnsi="Arial" w:cs="Arial"/>
                <w:b/>
                <w:color w:val="17365D" w:themeColor="text2" w:themeShade="BF"/>
                <w:sz w:val="20"/>
                <w:szCs w:val="20"/>
                <w:u w:val="single"/>
              </w:rPr>
            </w:pP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„Od lat postuluje się w Polsce wprowadzenie testamentu działowego. Pojawienie się instytucji zapisu windykacyjnego w znacznej mierze zmniejszyło jednak presję w tym kierunku. Niemniej nie warto rezygnować z tej opcji w przyszłych rozważaniach.</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Propozycja musiałaby przybrać charakter normy ogólnej i odnosić się także do spraw, w których do skład masy spadkowej nie wchodzi przedsiębiorstwo. </w:t>
            </w:r>
          </w:p>
          <w:p w:rsidR="009A1275" w:rsidRPr="003005C7" w:rsidRDefault="009A1275" w:rsidP="00BE5BDE">
            <w:pPr>
              <w:rPr>
                <w:rFonts w:ascii="Arial" w:hAnsi="Arial" w:cs="Arial"/>
                <w:b/>
                <w:color w:val="17365D" w:themeColor="text2" w:themeShade="BF"/>
                <w:sz w:val="20"/>
                <w:szCs w:val="20"/>
                <w:lang w:eastAsia="zh-CN"/>
              </w:rPr>
            </w:pPr>
            <w:r w:rsidRPr="003005C7">
              <w:rPr>
                <w:rFonts w:ascii="Arial" w:hAnsi="Arial" w:cs="Arial"/>
                <w:color w:val="17365D" w:themeColor="text2" w:themeShade="BF"/>
                <w:sz w:val="20"/>
                <w:szCs w:val="20"/>
                <w:lang w:eastAsia="zh-CN"/>
              </w:rPr>
              <w:t>Ew. uwzględnienie uwagi wymagać będzie uzgodnienia z MS.</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„Istotne wydaje się rozważenie sposobów zabezpieczenia interesów małoletniego spadkobiercy. (…) Ważnym polem do rozważań jest piecza nad majątkiem małoletniego dziecka, która w kontekście – szczególnie nagłej – sukcesji, wymaga ponownego przemyślenia. Zasada, że sąd rodzinny winien kierować się przy wyrażaniu zgody na daną czynność dobrem małoletniego dziecka, powinna zostać zrównoważona zasadą poszanowania dobra firmy lub spółki. W przeciwnym razie:</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każdy zysk firmy przypadający dziecku musi zostać wypłacony i przekazany na lokatę dziecka (lecz straty dziecko nie wyrówna...),</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utrudniony jest taki podział spadku, gdzie małoletni odpowiada osobiście za zobowiązania firmy (jeśli jest jedynym spadkobiercą – trudno o dobre rozwiązanie), może warto wprowadzić ogólną klauzulę, że małoletni spadkobierca (lecz nie obdarowany!) nie odpowiada za zobowiązania odziedziczonej firmy lub spółki osobowej?</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utrudnione (w praktyce niemożliwe) jest zaciąganie zobowiązań przez firmę (np. odnowienie kredytu obrotowego, co skutkuje wypowiedzeniem umowy i utratą płynności przez firmę),</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lastRenderedPageBreak/>
              <w:t>- utrudniona jest sprzedaż firmy poniżej ceny, którą ustalił biegły wyznaczony przez sąd,</w:t>
            </w:r>
          </w:p>
          <w:p w:rsidR="009A1275" w:rsidRPr="003005C7" w:rsidRDefault="009A1275" w:rsidP="00BE5BDE">
            <w:pPr>
              <w:pStyle w:val="Akapitzlist"/>
              <w:numPr>
                <w:ilvl w:val="0"/>
                <w:numId w:val="7"/>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oraz wszystkie inne czynności, które zdaniem sądu godzą w interes (nawet krótkoterminowy) dziecka.</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Trudno tutaj o proste rozwiązania, jest to bardzo istotny problem, który należy wziąć pod rozwagę.”</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Zgodzić należy się z tym, że problem zabezpieczenia interesów małoletniego – spadkobiercy przedsiębiorstwa, stanowi istotną kwestię sukcesji przedsiębiorstwa. Wydaje się jednakże, że chociaż system nadzoru sądowego nad czynnościami odnoszącymi bezpośredni skutek wobec małoletniego ma wady, dotychczas nie sformułowano bardziej efektywnej i jednocześnie zapewniającej ochronę prawną małoletniemu propozycji.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„Doprecyzowania za to na pewno wymaga art. 102 </w:t>
            </w:r>
            <w:proofErr w:type="spellStart"/>
            <w:r w:rsidRPr="003005C7">
              <w:rPr>
                <w:rFonts w:ascii="Arial" w:hAnsi="Arial" w:cs="Arial"/>
                <w:color w:val="17365D" w:themeColor="text2" w:themeShade="BF"/>
                <w:sz w:val="20"/>
                <w:szCs w:val="20"/>
              </w:rPr>
              <w:t>k.r.o</w:t>
            </w:r>
            <w:proofErr w:type="spellEnd"/>
            <w:r w:rsidRPr="003005C7">
              <w:rPr>
                <w:rFonts w:ascii="Arial" w:hAnsi="Arial" w:cs="Arial"/>
                <w:color w:val="17365D" w:themeColor="text2" w:themeShade="BF"/>
                <w:sz w:val="20"/>
                <w:szCs w:val="20"/>
              </w:rPr>
              <w:t>. Dobrze byłoby jasno określić, że testament lub umowa darowizny może wskazać zarządcę całości lub części majątku małoletniego, ale nie tylko po wyłączeniu rodzica, lecz każdego opiekuna, którego wskaże sąd rodzinny. Ma to szczególnie znaczenie w testamentach, kiedy regulujemy sytuację śmierci obojga rodziców i – podstawiając dzieci – wskazujemy zarządcę lub  zarządców majątku dziecka lub dzieci.  Być może – to jest już dalej idący postulat – udałoby się wskazać w sposób wiążący nie tylko zarządcę, ale też opiekuna prawnego dziecka. I tak działałby on wszakże pod nadzorem sądu rodzinnego.”</w:t>
            </w:r>
          </w:p>
        </w:tc>
        <w:tc>
          <w:tcPr>
            <w:tcW w:w="6062" w:type="dxa"/>
          </w:tcPr>
          <w:p w:rsidR="009A1275" w:rsidRPr="003005C7" w:rsidRDefault="009A1275" w:rsidP="005E3C6A">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6278B6">
            <w:pPr>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Art. 102 </w:t>
            </w:r>
            <w:proofErr w:type="spellStart"/>
            <w:r w:rsidRPr="003005C7">
              <w:rPr>
                <w:rFonts w:ascii="Arial" w:hAnsi="Arial" w:cs="Arial"/>
                <w:color w:val="17365D" w:themeColor="text2" w:themeShade="BF"/>
                <w:sz w:val="20"/>
                <w:szCs w:val="20"/>
                <w:lang w:eastAsia="en-US"/>
              </w:rPr>
              <w:t>k.r.o</w:t>
            </w:r>
            <w:proofErr w:type="spellEnd"/>
            <w:r w:rsidRPr="003005C7">
              <w:rPr>
                <w:rFonts w:ascii="Arial" w:hAnsi="Arial" w:cs="Arial"/>
                <w:color w:val="17365D" w:themeColor="text2" w:themeShade="BF"/>
                <w:sz w:val="20"/>
                <w:szCs w:val="20"/>
                <w:lang w:eastAsia="en-US"/>
              </w:rPr>
              <w:t>. stanowi, że w umowie darowizny albo w testamencie można zastrzec, że przedmioty przypadające dziecku z tytułu darowizny lub testamentu nie będą objęte zarządem sprawowanym przez rodziców. W wypadku, gdy darczyńca lub spadkodawca nie wyznaczył zarządcy, sprawuje zarząd kurator ustanowiony przez sąd opiekuńczy.</w:t>
            </w:r>
          </w:p>
          <w:p w:rsidR="009A1275" w:rsidRPr="003005C7" w:rsidRDefault="009A1275" w:rsidP="005E3C6A">
            <w:pPr>
              <w:autoSpaceDE w:val="0"/>
              <w:autoSpaceDN w:val="0"/>
              <w:adjustRightInd w:val="0"/>
              <w:spacing w:line="240" w:lineRule="auto"/>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Ustawodawca zezwala </w:t>
            </w:r>
            <w:r w:rsidRPr="003005C7">
              <w:rPr>
                <w:rFonts w:ascii="Arial" w:hAnsi="Arial" w:cs="Arial"/>
                <w:bCs/>
                <w:color w:val="17365D" w:themeColor="text2" w:themeShade="BF"/>
                <w:sz w:val="20"/>
                <w:szCs w:val="20"/>
                <w:lang w:eastAsia="en-US"/>
              </w:rPr>
              <w:t>darczyńcy</w:t>
            </w:r>
            <w:r w:rsidRPr="003005C7">
              <w:rPr>
                <w:rFonts w:ascii="Arial" w:hAnsi="Arial" w:cs="Arial"/>
                <w:color w:val="17365D" w:themeColor="text2" w:themeShade="BF"/>
                <w:sz w:val="20"/>
                <w:szCs w:val="20"/>
                <w:lang w:eastAsia="en-US"/>
              </w:rPr>
              <w:t xml:space="preserve"> i </w:t>
            </w:r>
            <w:r w:rsidRPr="003005C7">
              <w:rPr>
                <w:rFonts w:ascii="Arial" w:hAnsi="Arial" w:cs="Arial"/>
                <w:bCs/>
                <w:color w:val="17365D" w:themeColor="text2" w:themeShade="BF"/>
                <w:sz w:val="20"/>
                <w:szCs w:val="20"/>
                <w:lang w:eastAsia="en-US"/>
              </w:rPr>
              <w:t>spadkodawcy</w:t>
            </w:r>
            <w:r w:rsidRPr="003005C7">
              <w:rPr>
                <w:rFonts w:ascii="Arial" w:hAnsi="Arial" w:cs="Arial"/>
                <w:color w:val="17365D" w:themeColor="text2" w:themeShade="BF"/>
                <w:sz w:val="20"/>
                <w:szCs w:val="20"/>
                <w:lang w:eastAsia="en-US"/>
              </w:rPr>
              <w:t xml:space="preserve"> na wyłączenie spod zarządu rodziców przedmiotów majątkowych, które zostaną otrzymane z tytułu darowizny lub też dziedziczenia testamentowego. Sytuacja taka może wystąpić wówczas, gdy darczyńcy lub spadkodawcy, np. dziadkowie dziecka, nie mają zaufania do rodziców lub też jednego z rodziców. </w:t>
            </w:r>
          </w:p>
          <w:p w:rsidR="009A1275" w:rsidRPr="003005C7" w:rsidRDefault="009A1275" w:rsidP="005E3C6A">
            <w:pPr>
              <w:autoSpaceDE w:val="0"/>
              <w:autoSpaceDN w:val="0"/>
              <w:adjustRightInd w:val="0"/>
              <w:spacing w:line="240" w:lineRule="auto"/>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Wyjaśnienie wymaga, czy propozycja zmierza do wyłączeniu więcej niżej jednej osoby spad zarządu przedmiotów majątkowych otrzymanych przez małoletniego w drodze darowizny, czy dziedziczenia testamentowego (wskazanie kręgu osób wyłączonych spod zarządu), tak by sąd nie mógł spośród tych osób ustanowić opiekuna, czy też propozycja miałaby zmierzać do wyłączenia („odwołania”) kuratora ustanowionego przez sąd. </w:t>
            </w:r>
          </w:p>
          <w:p w:rsidR="009A1275" w:rsidRPr="003005C7" w:rsidRDefault="009A1275" w:rsidP="006278B6">
            <w:pPr>
              <w:autoSpaceDE w:val="0"/>
              <w:autoSpaceDN w:val="0"/>
              <w:adjustRightInd w:val="0"/>
              <w:spacing w:line="240" w:lineRule="auto"/>
              <w:rPr>
                <w:rFonts w:ascii="Arial" w:hAnsi="Arial" w:cs="Arial"/>
                <w:color w:val="17365D" w:themeColor="text2" w:themeShade="BF"/>
                <w:sz w:val="20"/>
                <w:szCs w:val="20"/>
                <w:lang w:eastAsia="en-US"/>
              </w:rPr>
            </w:pPr>
            <w:r w:rsidRPr="003005C7">
              <w:rPr>
                <w:rFonts w:ascii="Arial" w:hAnsi="Arial" w:cs="Arial"/>
                <w:color w:val="17365D" w:themeColor="text2" w:themeShade="BF"/>
                <w:sz w:val="20"/>
                <w:szCs w:val="20"/>
                <w:lang w:eastAsia="en-US"/>
              </w:rPr>
              <w:t xml:space="preserve">Nie jest także jasne, czy postulowana zmiana odnosi się tylko do zarządu majątkiem w zw. z art. 102 </w:t>
            </w:r>
            <w:proofErr w:type="spellStart"/>
            <w:r w:rsidRPr="003005C7">
              <w:rPr>
                <w:rFonts w:ascii="Arial" w:hAnsi="Arial" w:cs="Arial"/>
                <w:color w:val="17365D" w:themeColor="text2" w:themeShade="BF"/>
                <w:sz w:val="20"/>
                <w:szCs w:val="20"/>
                <w:lang w:eastAsia="en-US"/>
              </w:rPr>
              <w:t>k.r.o</w:t>
            </w:r>
            <w:proofErr w:type="spellEnd"/>
            <w:r w:rsidRPr="003005C7">
              <w:rPr>
                <w:rFonts w:ascii="Arial" w:hAnsi="Arial" w:cs="Arial"/>
                <w:color w:val="17365D" w:themeColor="text2" w:themeShade="BF"/>
                <w:sz w:val="20"/>
                <w:szCs w:val="20"/>
                <w:lang w:eastAsia="en-US"/>
              </w:rPr>
              <w:t xml:space="preserve">., czy szerzej do możliwości wskazywania opiekuna dla małoletniego, właściwego dla wszystkich jego spraw.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6278B6">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„Do rozważenia są także kwestie proceduralne. Obecnie k.p.c. przyjmuje zasadę, że rodzic nie może reprezentować dziecka wszędzie tam, gdzie występuje choć pozór konfliktu interesu. W związku z tym przy składaniu poświadczenia spadkowego notariusz nie może przyjąć go od rodzica (jeśli małoletnie dziecko jest spadkobiercą ustawowym, lecz nie testamentowym) i odmawia sporządzenia aktu poświadczenia dziedziczenia. Sprawa przed sądem spadku skończy się tak samo – poprzez powołanie do całości spadku małżonka lub innej osoby wskazanej w testamencie, lecz stanie się to prawomocnym postanowieniem po 2-6 miesiącach (w zależności od sądu). W międzyczasie spadkobiercy, nie mając możliwości wykazać, że nabyli spadek, nie mogą nim zarządzać. Nie tylko (w obecnym stanie prawnym) nie mogą więc prowadzić przedsiębiorstwa, lecz także trudno im wykonywać prawa z udziałów w spółkach prawa handlowego.”</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t xml:space="preserve">Uwaga do wyjaśnienia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 projekcie przewidziano rozwiązanie problemy podniesionego w uwadze odnośnie przedsiębiorstw osób fizycznych, poprzez ustanowienie prokurenta </w:t>
            </w:r>
            <w:r w:rsidRPr="003005C7">
              <w:rPr>
                <w:rFonts w:ascii="Arial" w:hAnsi="Arial" w:cs="Arial"/>
                <w:i/>
                <w:color w:val="17365D" w:themeColor="text2" w:themeShade="BF"/>
                <w:sz w:val="20"/>
                <w:szCs w:val="20"/>
              </w:rPr>
              <w:t>mortis causa.</w:t>
            </w:r>
            <w:r w:rsidRPr="003005C7">
              <w:rPr>
                <w:rFonts w:ascii="Arial" w:hAnsi="Arial" w:cs="Arial"/>
                <w:color w:val="17365D" w:themeColor="text2" w:themeShade="BF"/>
                <w:sz w:val="20"/>
                <w:szCs w:val="20"/>
              </w:rPr>
              <w:t xml:space="preserve"> </w:t>
            </w:r>
          </w:p>
          <w:p w:rsidR="009A1275" w:rsidRPr="003005C7" w:rsidRDefault="009A1275" w:rsidP="00551CC5">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Co do kwestii rozwiązania ww. problemu odnośnie spółek handlowych, jak wskazywano powyżej, wydaje się, że regulacje w tym zakresie powinny być procedowane w ramach odrębnego projektu. </w:t>
            </w:r>
          </w:p>
          <w:p w:rsidR="009A1275" w:rsidRPr="003005C7" w:rsidRDefault="009A1275" w:rsidP="00BE5BDE">
            <w:pPr>
              <w:rPr>
                <w:rFonts w:ascii="Arial" w:hAnsi="Arial" w:cs="Arial"/>
                <w:color w:val="17365D" w:themeColor="text2" w:themeShade="BF"/>
                <w:sz w:val="20"/>
                <w:szCs w:val="20"/>
                <w:lang w:eastAsia="zh-CN"/>
              </w:rPr>
            </w:pP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„Termin złożenia oświadczenia o odrzuceniu spadku w imieniu małoletniego także warto przedłużyć – 6 miesięcy to stanowczo za mało, aby w sądzie w dużym mieście uzyskać prawomocną zgodę sądu rodzinnego w tej kwestii.”</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do uzgodnienia wspólnie z MS. </w:t>
            </w:r>
          </w:p>
          <w:p w:rsidR="009A1275" w:rsidRPr="003005C7" w:rsidRDefault="009A1275" w:rsidP="009564A1">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Wydaje się jednakże, że postulowane wydłużenie terminu spowoduje niespójność z projektowanymi zmianami mającymi na celu szybkie uregulowanie kwestii prawnych przedsiębiorstwa nabytego w spadku.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„Osobnym i bardzo szerokim tematem do rozważań jest wprowadzenie – na wzór rozwiązań niemieckich i austriackich – instytucji tzw. przedstawicielstwa opiekuńczego. Miałoby ono zastąpić instytucję kuratora ustanawianego przez sąd opiekuńczy i zapewnić </w:t>
            </w:r>
            <w:r w:rsidRPr="003005C7">
              <w:rPr>
                <w:rFonts w:ascii="Arial" w:hAnsi="Arial" w:cs="Arial"/>
                <w:color w:val="17365D" w:themeColor="text2" w:themeShade="BF"/>
                <w:sz w:val="20"/>
                <w:szCs w:val="20"/>
              </w:rPr>
              <w:lastRenderedPageBreak/>
              <w:t>większy wpływ na wskazanie opiekuna przez przedsiębiorcę. Nie rozwijając tutaj głębiej tych zagadnień, warto stwierdzić, że doskonale uzupełniłoby to instrumentarium służące do zarządzania przedsiębiorstwem lub różnymi rodzajami spółek (na płaszczyźnie przede wszystkim  właścicielskiej), w sytuacji choroby lub innego rodzaju niemożności wykonywania swojej funkcji przez właściciela lub wspólnika.”</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Postulat częściowo wykracza poza cele projektu. Do rozważenia pozostaje, czy ww. problemu przynajmniej w części nie rozwiązuje projektowane umożliwienie przedsiębiorcom </w:t>
            </w:r>
            <w:r w:rsidRPr="003005C7">
              <w:rPr>
                <w:rFonts w:ascii="Arial" w:hAnsi="Arial" w:cs="Arial"/>
                <w:color w:val="17365D" w:themeColor="text2" w:themeShade="BF"/>
                <w:sz w:val="20"/>
                <w:szCs w:val="20"/>
                <w:lang w:eastAsia="zh-CN"/>
              </w:rPr>
              <w:lastRenderedPageBreak/>
              <w:t xml:space="preserve">podlegającym wpisowi do CEIDG ustanawiania prokurenta.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Ew. uwzględnienie uwagi wymaga konsultacji MS.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„Wyjaśnienia na poziomie legislacyjnym wymaga także kwalifikacja udziałów w spółkach osobowych i kapitałowych w majątku w małżeńskim, w sytuacji, kiedy małżonkowie nie zawierali umów majątkowych małżeńskich i jeden z nich nabył udziały lub akcje (przystąpił do spółki) po zawarciu związku małżeńskiego. Jest to bardzo istotne zarówno z punktu widzenia wykonywania praw udziałowych w czasie trwania związku małżeńskiego, po ustaniu wspólności majątkowej małżeńskiej (separacja, intercyza, rozwód, śmierć) oraz przekazywania udziałów lub akcji sukcesorom i budowy ładu rodzinnego. Ma niebagatelne znacznie w momencie ustalania składu masy spadkowej każdego z małżonków i ustalenia podstawy obliczenia zachowku. Zmiany w </w:t>
            </w:r>
            <w:proofErr w:type="spellStart"/>
            <w:r w:rsidRPr="003005C7">
              <w:rPr>
                <w:rFonts w:ascii="Arial" w:hAnsi="Arial" w:cs="Arial"/>
                <w:color w:val="17365D" w:themeColor="text2" w:themeShade="BF"/>
                <w:sz w:val="20"/>
                <w:szCs w:val="20"/>
              </w:rPr>
              <w:t>k.r.o</w:t>
            </w:r>
            <w:proofErr w:type="spellEnd"/>
            <w:r w:rsidRPr="003005C7">
              <w:rPr>
                <w:rFonts w:ascii="Arial" w:hAnsi="Arial" w:cs="Arial"/>
                <w:color w:val="17365D" w:themeColor="text2" w:themeShade="BF"/>
                <w:sz w:val="20"/>
                <w:szCs w:val="20"/>
              </w:rPr>
              <w:t xml:space="preserve">. z 2005 r. dotyczące spółek osobowych nie są dzisiaj w doktrynie spójnie interpretowane (w miarę jasna sytuacja odnośnie spółki cywilnej nie przekłada się na równie prostą kwalifikację osobowych spółek prawa handlowego). Odnośnie zaś spółek kapitałowych wystarczy zapoznać się z kluczowymi wyrokami (uchwała SN z 22 maja 1996 roku IIICZP 49/96, wyrok SN z 20 maja 1999 roku ICKN 1146/97, postanowienie SN z 3 grudnia 2009 roku II CSK 273/09 i wyrok SN z 21 stycznia 2009 roku II CSK </w:t>
            </w:r>
            <w:r w:rsidRPr="003005C7">
              <w:rPr>
                <w:rFonts w:ascii="Arial" w:hAnsi="Arial" w:cs="Arial"/>
                <w:color w:val="17365D" w:themeColor="text2" w:themeShade="BF"/>
                <w:sz w:val="20"/>
                <w:szCs w:val="20"/>
              </w:rPr>
              <w:lastRenderedPageBreak/>
              <w:t xml:space="preserve">446/08 oraz wyrok SN z 5 października 2005 roku IV CK 99/05), aby przekonać się, że wyraźny przepis byłby pożądany. Par. 183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nie spełnia swojej funkcji, zaś spółka akcyjna nie posiada oddzielnych uregulowań.”</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rPr>
              <w:t>„Z punktu widzenia interesu firmy być może należałoby zmodyfikować reguły podziału majątku małżeńskiego. Zrozumiałe jest, że osobisty nakład pracy każdego z małżonków (o charakterze zarobkowym lub nie) powinien być traktowany jednako. Jeśli jednak tylko jeden z małżonków zaangażowany jest w prowadzenie firmy o większym rozmiarze – wzrost jej wartości w perspektywie wielu lat jest efektem nie tylko jego osobistego zaangażowania, ale też pracy dziesiątków albo setek pracowników oraz ponoszonych inwestycji. W związku z tym domniemanie równego udziału w poszczególnych składnikach majątku w odniesieniu do przedsiębiorstwa, albo udziałów w spółce, nie zawsze jest słuszne. Sąd przy podziale majątku po rozwodzie lub separacji powinien kierować się także dobrem firmy.”</w:t>
            </w:r>
          </w:p>
        </w:tc>
        <w:tc>
          <w:tcPr>
            <w:tcW w:w="6062" w:type="dxa"/>
          </w:tcPr>
          <w:p w:rsidR="009A1275" w:rsidRPr="003005C7" w:rsidRDefault="009A1275" w:rsidP="00BE5BDE">
            <w:pPr>
              <w:rPr>
                <w:rFonts w:ascii="Arial" w:hAnsi="Arial" w:cs="Arial"/>
                <w:b/>
                <w:color w:val="17365D" w:themeColor="text2" w:themeShade="BF"/>
                <w:sz w:val="20"/>
                <w:szCs w:val="20"/>
                <w:u w:val="single"/>
                <w:lang w:eastAsia="zh-CN"/>
              </w:rPr>
            </w:pPr>
            <w:r w:rsidRPr="003005C7">
              <w:rPr>
                <w:rFonts w:ascii="Arial" w:hAnsi="Arial" w:cs="Arial"/>
                <w:b/>
                <w:color w:val="17365D" w:themeColor="text2" w:themeShade="BF"/>
                <w:sz w:val="20"/>
                <w:szCs w:val="20"/>
                <w:u w:val="single"/>
                <w:lang w:eastAsia="zh-CN"/>
              </w:rPr>
              <w:t>Uwaga do wyjaśnienia</w:t>
            </w:r>
          </w:p>
          <w:p w:rsidR="009A1275" w:rsidRPr="003005C7" w:rsidRDefault="009A1275" w:rsidP="003E3D0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Należy podzielić pogląd zaprezentowany w uwadze, że przy podziale majątku wspólnego małżonków należy brać pod uwagę także „dobro” przedsiębiorstwa. </w:t>
            </w:r>
          </w:p>
          <w:p w:rsidR="009A1275" w:rsidRPr="003005C7" w:rsidRDefault="009A1275" w:rsidP="003E3D0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jednakże wymaga, czy rezygnacja z domniemania równości udziałów małżonków miałaby związać się z brakiem domniemania w tym zakresie, czy też domniemaniem przyczynienia się do powstania majątku obejmującego przedsiębiorstwo w stosunku do małżonka, który samodzielnie (bez drugiego małżonka) prowadził działalność gospodarczą. </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BE5BDE">
            <w:pPr>
              <w:pStyle w:val="Akapitzlist"/>
              <w:numPr>
                <w:ilvl w:val="0"/>
                <w:numId w:val="16"/>
              </w:numPr>
              <w:ind w:left="142"/>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0C4F8F">
            <w:pPr>
              <w:pStyle w:val="Default"/>
              <w:spacing w:after="120" w:line="240" w:lineRule="atLeast"/>
              <w:rPr>
                <w:rFonts w:ascii="Arial" w:hAnsi="Arial" w:cs="Arial"/>
                <w:color w:val="17365D" w:themeColor="text2" w:themeShade="BF"/>
                <w:sz w:val="20"/>
                <w:szCs w:val="20"/>
              </w:rPr>
            </w:pPr>
            <w:r w:rsidRPr="003005C7">
              <w:rPr>
                <w:rFonts w:ascii="Arial" w:hAnsi="Arial" w:cs="Arial"/>
                <w:color w:val="17365D" w:themeColor="text2" w:themeShade="BF"/>
                <w:sz w:val="20"/>
                <w:szCs w:val="20"/>
                <w:lang w:eastAsia="zh-CN"/>
              </w:rPr>
              <w:t>„</w:t>
            </w:r>
            <w:r w:rsidRPr="003005C7">
              <w:rPr>
                <w:rFonts w:ascii="Arial" w:hAnsi="Arial" w:cs="Arial"/>
                <w:color w:val="17365D" w:themeColor="text2" w:themeShade="BF"/>
                <w:sz w:val="20"/>
                <w:szCs w:val="20"/>
              </w:rPr>
              <w:t xml:space="preserve">Utrzymanie w mocy decyzji administracyjnych powinno dotyczyć nie tylko sytuacji śmierci przedsiębiorcy, lecz także – i przede wszystkim - dysponowania przedsiębiorstwem „za życia” poprzez aport całości lub zorganizowanej części przedsiębiorstwa. Obecnie wielu przedsiębiorców nie decyduje się na (korzystną skądinąd) zmianę formy prawnej,  właśnie z uwagi na brak możliwości przeniesienia większości zezwoleń i koncesji. Pozostaje przekształcenie w spółkę kapitałową, co z kolei zniechęca przedsiębiorców z uwagi na zmianę warunków opodatkowania (CIT). </w:t>
            </w:r>
            <w:r w:rsidRPr="003005C7">
              <w:rPr>
                <w:rFonts w:ascii="Arial" w:hAnsi="Arial" w:cs="Arial"/>
                <w:color w:val="17365D" w:themeColor="text2" w:themeShade="BF"/>
                <w:sz w:val="20"/>
                <w:szCs w:val="20"/>
              </w:rPr>
              <w:lastRenderedPageBreak/>
              <w:t xml:space="preserve">W wielu sytuacjach dokonywano przekształcenia w spółkę z o.o., a następnie, po przystąpieniu dalszych wspólników, kolejnego w spółkę osobową (jawną lub komandytową), co jest procedurą długotrwałą i kosztowną.  Oczywiście decyzje administracyjne powinny być utrzymane w mocy niezależnie od tego, czy prokurent </w:t>
            </w:r>
            <w:r w:rsidRPr="003005C7">
              <w:rPr>
                <w:rFonts w:ascii="Arial" w:hAnsi="Arial" w:cs="Arial"/>
                <w:i/>
                <w:iCs/>
                <w:color w:val="17365D" w:themeColor="text2" w:themeShade="BF"/>
                <w:sz w:val="20"/>
                <w:szCs w:val="20"/>
              </w:rPr>
              <w:t xml:space="preserve">mortis causa </w:t>
            </w:r>
            <w:r w:rsidRPr="003005C7">
              <w:rPr>
                <w:rFonts w:ascii="Arial" w:hAnsi="Arial" w:cs="Arial"/>
                <w:color w:val="17365D" w:themeColor="text2" w:themeShade="BF"/>
                <w:sz w:val="20"/>
                <w:szCs w:val="20"/>
              </w:rPr>
              <w:t>został ustanowiony.”</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shd w:val="clear" w:color="auto" w:fill="F9FBFD"/>
            <w:tcMar>
              <w:top w:w="0" w:type="dxa"/>
              <w:left w:w="108" w:type="dxa"/>
              <w:bottom w:w="0" w:type="dxa"/>
              <w:right w:w="108" w:type="dxa"/>
            </w:tcMar>
          </w:tcPr>
          <w:p w:rsidR="009A1275" w:rsidRPr="003005C7" w:rsidRDefault="009A1275" w:rsidP="00721C34">
            <w:pPr>
              <w:pStyle w:val="Akapitzlist"/>
              <w:numPr>
                <w:ilvl w:val="0"/>
                <w:numId w:val="16"/>
              </w:numPr>
              <w:ind w:left="357" w:hanging="357"/>
              <w:jc w:val="right"/>
              <w:rPr>
                <w:rFonts w:ascii="Arial" w:hAnsi="Arial" w:cs="Arial"/>
                <w:bCs/>
                <w:caps/>
                <w:color w:val="17365D" w:themeColor="text2" w:themeShade="BF"/>
                <w:sz w:val="20"/>
                <w:szCs w:val="20"/>
              </w:rPr>
            </w:pPr>
          </w:p>
        </w:tc>
        <w:tc>
          <w:tcPr>
            <w:tcW w:w="1562" w:type="dxa"/>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Mar>
              <w:top w:w="0" w:type="dxa"/>
              <w:left w:w="108" w:type="dxa"/>
              <w:bottom w:w="0" w:type="dxa"/>
              <w:right w:w="108" w:type="dxa"/>
            </w:tcMar>
          </w:tcPr>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„Zmianom powinien też zostać poddany art. 183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Analizując jego postanowienia okazuje się, że tylko część z kilku dopuszczanych przez niego rozwiązań może mieć zastosowanie w praktyce. Występuje wiele wątpliwości odnośnie m.in.:</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minimalnej dopuszczalnej w umownie wysokości rozliczenia (art. 183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 xml:space="preserve">., także w kontekście postanowień art. 199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podmiotu spłacającego w sytuacji wyłączenia dziedziczenia udziałów i przekazania ich na rzecz osoby skazanej w umowie spółki (brak umorzenia udziałów), art. 183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podmiotu spłacającego w sytuacji ograniczenia dziedziczenia udziałów, art. 183 par. 1 </w:t>
            </w:r>
            <w:proofErr w:type="spellStart"/>
            <w:r w:rsidRPr="003005C7">
              <w:rPr>
                <w:rFonts w:ascii="Arial" w:hAnsi="Arial" w:cs="Arial"/>
                <w:color w:val="17365D" w:themeColor="text2" w:themeShade="BF"/>
                <w:sz w:val="20"/>
                <w:szCs w:val="20"/>
              </w:rPr>
              <w:t>k.s.h</w:t>
            </w:r>
            <w:proofErr w:type="spellEnd"/>
            <w:r w:rsidRPr="003005C7">
              <w:rPr>
                <w:rFonts w:ascii="Arial" w:hAnsi="Arial" w:cs="Arial"/>
                <w:color w:val="17365D" w:themeColor="text2" w:themeShade="BF"/>
                <w:sz w:val="20"/>
                <w:szCs w:val="20"/>
              </w:rPr>
              <w:t>.,</w:t>
            </w:r>
          </w:p>
          <w:p w:rsidR="009A1275" w:rsidRPr="003005C7" w:rsidRDefault="009A1275" w:rsidP="00BE5BDE">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 skutków podatkowych spłaty przy wyłączeniu dziedziczenia i umorzeniu udziałów - urzędy skarbowe żądają uiszczenia podatku dochodowego, lecz w inną stronę idzie orzecznictwo traktując spłatę jako świadczenie podlegające pod działanie ustawy o podatku od spadków i darowizn (wyrok WSA w Gdańsku z dnia 09.01.2013 r., I SA/Gd 1168/12; wyroki WSA w Gdańsku z dnia 02.06.2015 r., I SA/Gd 500/15 i </w:t>
            </w:r>
            <w:proofErr w:type="spellStart"/>
            <w:r w:rsidRPr="003005C7">
              <w:rPr>
                <w:rFonts w:ascii="Arial" w:hAnsi="Arial" w:cs="Arial"/>
                <w:color w:val="17365D" w:themeColor="text2" w:themeShade="BF"/>
                <w:sz w:val="20"/>
                <w:szCs w:val="20"/>
              </w:rPr>
              <w:t>I</w:t>
            </w:r>
            <w:proofErr w:type="spellEnd"/>
            <w:r w:rsidRPr="003005C7">
              <w:rPr>
                <w:rFonts w:ascii="Arial" w:hAnsi="Arial" w:cs="Arial"/>
                <w:color w:val="17365D" w:themeColor="text2" w:themeShade="BF"/>
                <w:sz w:val="20"/>
                <w:szCs w:val="20"/>
              </w:rPr>
              <w:t xml:space="preserve"> SA/Gd 502/15; wyrok WSA w Gdańsku z dnia 14.10.2015 r., I SA/Gd 1017/15; wyrok WSA w Łodzi </w:t>
            </w:r>
            <w:r w:rsidRPr="003005C7">
              <w:rPr>
                <w:rFonts w:ascii="Arial" w:hAnsi="Arial" w:cs="Arial"/>
                <w:color w:val="17365D" w:themeColor="text2" w:themeShade="BF"/>
                <w:sz w:val="20"/>
                <w:szCs w:val="20"/>
              </w:rPr>
              <w:lastRenderedPageBreak/>
              <w:t>z dnia 22.01.2016 r., I SA/</w:t>
            </w:r>
            <w:proofErr w:type="spellStart"/>
            <w:r w:rsidRPr="003005C7">
              <w:rPr>
                <w:rFonts w:ascii="Arial" w:hAnsi="Arial" w:cs="Arial"/>
                <w:color w:val="17365D" w:themeColor="text2" w:themeShade="BF"/>
                <w:sz w:val="20"/>
                <w:szCs w:val="20"/>
              </w:rPr>
              <w:t>Łd</w:t>
            </w:r>
            <w:proofErr w:type="spellEnd"/>
            <w:r w:rsidRPr="003005C7">
              <w:rPr>
                <w:rFonts w:ascii="Arial" w:hAnsi="Arial" w:cs="Arial"/>
                <w:color w:val="17365D" w:themeColor="text2" w:themeShade="BF"/>
                <w:sz w:val="20"/>
                <w:szCs w:val="20"/>
              </w:rPr>
              <w:t xml:space="preserve"> 1115/15); oczywiście żaden przepis tego wprost nie reguluje,</w:t>
            </w:r>
          </w:p>
          <w:p w:rsidR="009A1275" w:rsidRPr="003005C7" w:rsidRDefault="009A1275" w:rsidP="00BE5BDE">
            <w:pPr>
              <w:pStyle w:val="Akapitzlist"/>
              <w:numPr>
                <w:ilvl w:val="0"/>
                <w:numId w:val="6"/>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stopnia sprecyzowania postanowień umownych oraz możliwości (albo jej braku) oddelegowania decyzji dotyczącej przyszłego losu udziałów zmarłego wspólnika do kompetencji organów spółki, np. zgromadzenia wspólników (patrz postanowienie SN z dnia 17.05.2007 r., III CZP 45/07),</w:t>
            </w:r>
          </w:p>
          <w:p w:rsidR="009A1275" w:rsidRPr="003005C7" w:rsidRDefault="009A1275" w:rsidP="00BE5BDE">
            <w:pPr>
              <w:pStyle w:val="Akapitzlist"/>
              <w:numPr>
                <w:ilvl w:val="0"/>
                <w:numId w:val="6"/>
              </w:numPr>
              <w:ind w:left="142"/>
              <w:rPr>
                <w:rFonts w:ascii="Arial" w:hAnsi="Arial" w:cs="Arial"/>
                <w:color w:val="17365D" w:themeColor="text2" w:themeShade="BF"/>
                <w:sz w:val="20"/>
                <w:szCs w:val="20"/>
              </w:rPr>
            </w:pPr>
            <w:r w:rsidRPr="003005C7">
              <w:rPr>
                <w:rFonts w:ascii="Arial" w:hAnsi="Arial" w:cs="Arial"/>
                <w:color w:val="17365D" w:themeColor="text2" w:themeShade="BF"/>
                <w:sz w:val="20"/>
                <w:szCs w:val="20"/>
              </w:rPr>
              <w:t>- relacji postanowień kodeksowych do procesu nabywania i działu spadku.</w:t>
            </w:r>
          </w:p>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Postulowana jest zmiana powyższego przepisu, wprowadzająca także reguły czasowego odroczenia spłaty oraz możliwości rozłożenia jej na raty w określonym, maksymalnym terminie, w sposób wiążący dla spadkobierców.”</w:t>
            </w:r>
          </w:p>
        </w:tc>
        <w:tc>
          <w:tcPr>
            <w:tcW w:w="6062" w:type="dxa"/>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Kwestia zmian w zakresie spółek handlowych, chociaż istotna, wykracza poza pierwotne założenia i cele niniejszego projektu. Wydaje się, że zmiany w zakresie spółek handlowych, w szczególności nie związane wyłącznie z problemem śmierci przedsiębiorców – osób fizycznych, powinny być analizowane i ew. procedowane w ramach odrębnego projektu legislacyjnego.</w:t>
            </w:r>
          </w:p>
        </w:tc>
      </w:tr>
      <w:tr w:rsidR="009A1275" w:rsidRPr="003005C7" w:rsidTr="007445DA">
        <w:trPr>
          <w:trHeight w:val="145"/>
        </w:trPr>
        <w:tc>
          <w:tcPr>
            <w:tcW w:w="819" w:type="dxa"/>
            <w:tcBorders>
              <w:bottom w:val="single" w:sz="8" w:space="0" w:color="0F243E"/>
            </w:tcBorders>
            <w:shd w:val="clear" w:color="auto" w:fill="F9FBFD"/>
            <w:tcMar>
              <w:top w:w="0" w:type="dxa"/>
              <w:left w:w="108" w:type="dxa"/>
              <w:bottom w:w="0" w:type="dxa"/>
              <w:right w:w="108" w:type="dxa"/>
            </w:tcMar>
          </w:tcPr>
          <w:p w:rsidR="009A1275" w:rsidRPr="003005C7" w:rsidRDefault="009A1275" w:rsidP="00721C34">
            <w:pPr>
              <w:pStyle w:val="Akapitzlist"/>
              <w:numPr>
                <w:ilvl w:val="0"/>
                <w:numId w:val="16"/>
              </w:numPr>
              <w:ind w:left="357" w:hanging="357"/>
              <w:jc w:val="right"/>
              <w:rPr>
                <w:rFonts w:ascii="Arial" w:hAnsi="Arial" w:cs="Arial"/>
                <w:bCs/>
                <w:caps/>
                <w:color w:val="17365D" w:themeColor="text2" w:themeShade="BF"/>
                <w:sz w:val="20"/>
                <w:szCs w:val="20"/>
              </w:rPr>
            </w:pPr>
          </w:p>
        </w:tc>
        <w:tc>
          <w:tcPr>
            <w:tcW w:w="1562" w:type="dxa"/>
            <w:tcBorders>
              <w:bottom w:val="single" w:sz="8" w:space="0" w:color="0F243E"/>
            </w:tcBorders>
            <w:tcMar>
              <w:top w:w="0" w:type="dxa"/>
              <w:left w:w="108" w:type="dxa"/>
              <w:bottom w:w="0" w:type="dxa"/>
              <w:right w:w="108" w:type="dxa"/>
            </w:tcMar>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Uwaga dodatkowa</w:t>
            </w:r>
          </w:p>
        </w:tc>
        <w:tc>
          <w:tcPr>
            <w:tcW w:w="1555" w:type="dxa"/>
            <w:tcBorders>
              <w:bottom w:val="single" w:sz="8" w:space="0" w:color="0F243E"/>
            </w:tcBorders>
          </w:tcPr>
          <w:p w:rsidR="009A1275" w:rsidRPr="003005C7" w:rsidRDefault="009A1275" w:rsidP="00BE5BDE">
            <w:pPr>
              <w:jc w:val="center"/>
              <w:rPr>
                <w:rFonts w:ascii="Arial" w:hAnsi="Arial" w:cs="Arial"/>
                <w:b/>
                <w:color w:val="17365D" w:themeColor="text2" w:themeShade="BF"/>
                <w:sz w:val="20"/>
                <w:szCs w:val="20"/>
              </w:rPr>
            </w:pPr>
            <w:r w:rsidRPr="003005C7">
              <w:rPr>
                <w:rFonts w:ascii="Arial" w:hAnsi="Arial" w:cs="Arial"/>
                <w:b/>
                <w:color w:val="17365D" w:themeColor="text2" w:themeShade="BF"/>
                <w:sz w:val="20"/>
                <w:szCs w:val="20"/>
              </w:rPr>
              <w:t>IBR</w:t>
            </w:r>
          </w:p>
        </w:tc>
        <w:tc>
          <w:tcPr>
            <w:tcW w:w="5548" w:type="dxa"/>
            <w:tcBorders>
              <w:bottom w:val="single" w:sz="8" w:space="0" w:color="0F243E"/>
            </w:tcBorders>
            <w:tcMar>
              <w:top w:w="0" w:type="dxa"/>
              <w:left w:w="108" w:type="dxa"/>
              <w:bottom w:w="0" w:type="dxa"/>
              <w:right w:w="108" w:type="dxa"/>
            </w:tcMar>
          </w:tcPr>
          <w:p w:rsidR="009A1275" w:rsidRPr="003005C7" w:rsidRDefault="009A1275" w:rsidP="000C4F8F">
            <w:pPr>
              <w:rPr>
                <w:rFonts w:ascii="Arial" w:hAnsi="Arial" w:cs="Arial"/>
                <w:color w:val="17365D" w:themeColor="text2" w:themeShade="BF"/>
                <w:sz w:val="20"/>
                <w:szCs w:val="20"/>
              </w:rPr>
            </w:pPr>
            <w:r w:rsidRPr="003005C7">
              <w:rPr>
                <w:rFonts w:ascii="Arial" w:hAnsi="Arial" w:cs="Arial"/>
                <w:color w:val="17365D" w:themeColor="text2" w:themeShade="BF"/>
                <w:sz w:val="20"/>
                <w:szCs w:val="20"/>
              </w:rPr>
              <w:t xml:space="preserve">„Do rozważenia jest także możliwość zaliczenia w koszt uzyskania przychodu składki na ubezpieczenie na życie (indywidualne lub grupowe), gdzie ubezpieczonymi są właściciele firmy indywidualnej (polisa wykorzystywana jest jako źródło finansowania kosztów likwidacji firmy w sytuacji, kiedy nie ma sukcesora gotowego do jej kontynuacji), albo wspólnicy spółek. W firmach uważanych za nierodzinne, gdzie wspólnicy nie życzą sobie, aby rodzina zmarłego wspólnika nabywała prawa do spółki, ubezpieczenia na życie mogą stanowić najtańsze źródło finansowania rozliczenia ze spadkobiercami, co chroni płynność i wypłacalność spółki oraz jest powszechnie wykorzystywane na Zachodzie. W obecnym stanie prawnym w Polsce oraz praktyce urzędów skarbowych panuje daleko idący nieład i różnorodność interpretacyjna – stanowiska fiskusa są rozbieżne, niekonsekwentne, a czasem wręcz </w:t>
            </w:r>
            <w:r w:rsidRPr="003005C7">
              <w:rPr>
                <w:rFonts w:ascii="Arial" w:hAnsi="Arial" w:cs="Arial"/>
                <w:color w:val="17365D" w:themeColor="text2" w:themeShade="BF"/>
                <w:sz w:val="20"/>
                <w:szCs w:val="20"/>
              </w:rPr>
              <w:lastRenderedPageBreak/>
              <w:t>absurdalne. W spółkach osobowych zaliczenie składki w koszty uzyskania przychodu nie jest w ogóle możliwe, a w kapitałowych dalece problematyczne. Wymaga to precyzyjnego uregulowania, także w kontekście określonych cech produktów ubezpieczeniowych.”</w:t>
            </w:r>
          </w:p>
        </w:tc>
        <w:tc>
          <w:tcPr>
            <w:tcW w:w="6062" w:type="dxa"/>
            <w:tcBorders>
              <w:bottom w:val="single" w:sz="8" w:space="0" w:color="0F243E"/>
            </w:tcBorders>
          </w:tcPr>
          <w:p w:rsidR="009A1275" w:rsidRPr="003005C7" w:rsidRDefault="009A1275" w:rsidP="00551CC5">
            <w:pPr>
              <w:rPr>
                <w:rFonts w:ascii="Arial" w:hAnsi="Arial" w:cs="Arial"/>
                <w:b/>
                <w:color w:val="17365D" w:themeColor="text2" w:themeShade="BF"/>
                <w:sz w:val="20"/>
                <w:szCs w:val="20"/>
                <w:u w:val="single"/>
              </w:rPr>
            </w:pPr>
            <w:r w:rsidRPr="003005C7">
              <w:rPr>
                <w:rFonts w:ascii="Arial" w:hAnsi="Arial" w:cs="Arial"/>
                <w:b/>
                <w:color w:val="17365D" w:themeColor="text2" w:themeShade="BF"/>
                <w:sz w:val="20"/>
                <w:szCs w:val="20"/>
                <w:u w:val="single"/>
              </w:rPr>
              <w:lastRenderedPageBreak/>
              <w:t xml:space="preserve">Uwaga do wyjaśnienia </w:t>
            </w:r>
          </w:p>
          <w:p w:rsidR="009A1275" w:rsidRPr="003005C7" w:rsidRDefault="009A1275" w:rsidP="00BE5BDE">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Uwaga do uzgodnienia wspólnie z MF. </w:t>
            </w:r>
          </w:p>
          <w:p w:rsidR="009A1275" w:rsidRPr="003005C7" w:rsidRDefault="009A1275" w:rsidP="003E3D07">
            <w:pPr>
              <w:rPr>
                <w:rFonts w:ascii="Arial" w:hAnsi="Arial" w:cs="Arial"/>
                <w:color w:val="17365D" w:themeColor="text2" w:themeShade="BF"/>
                <w:sz w:val="20"/>
                <w:szCs w:val="20"/>
                <w:lang w:eastAsia="zh-CN"/>
              </w:rPr>
            </w:pPr>
            <w:r w:rsidRPr="003005C7">
              <w:rPr>
                <w:rFonts w:ascii="Arial" w:hAnsi="Arial" w:cs="Arial"/>
                <w:color w:val="17365D" w:themeColor="text2" w:themeShade="BF"/>
                <w:sz w:val="20"/>
                <w:szCs w:val="20"/>
                <w:lang w:eastAsia="zh-CN"/>
              </w:rPr>
              <w:t xml:space="preserve">Wyjaśnienia także wymaga, czy ubezpieczenie tego rodzaju dla przedsiębiorców miałoby być obowiązkowe, czy dobrowolne. </w:t>
            </w:r>
          </w:p>
        </w:tc>
      </w:tr>
    </w:tbl>
    <w:p w:rsidR="009A1275" w:rsidRPr="003005C7" w:rsidRDefault="009A1275" w:rsidP="00BE5BDE">
      <w:pPr>
        <w:rPr>
          <w:rFonts w:ascii="Arial" w:hAnsi="Arial" w:cs="Arial"/>
          <w:color w:val="17365D" w:themeColor="text2" w:themeShade="BF"/>
          <w:sz w:val="20"/>
          <w:szCs w:val="20"/>
        </w:rPr>
      </w:pPr>
    </w:p>
    <w:sectPr w:rsidR="009A1275" w:rsidRPr="003005C7" w:rsidSect="00C31D7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1C" w:rsidRDefault="002D7B1C" w:rsidP="00C31D76">
      <w:r>
        <w:separator/>
      </w:r>
    </w:p>
  </w:endnote>
  <w:endnote w:type="continuationSeparator" w:id="0">
    <w:p w:rsidR="002D7B1C" w:rsidRDefault="002D7B1C" w:rsidP="00C3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1C" w:rsidRPr="000457EF" w:rsidRDefault="002D7B1C">
    <w:pPr>
      <w:pStyle w:val="Stopka"/>
      <w:jc w:val="right"/>
      <w:rPr>
        <w:rFonts w:ascii="Arial" w:hAnsi="Arial" w:cs="Arial"/>
        <w:color w:val="0F243E" w:themeColor="text2" w:themeShade="80"/>
        <w:sz w:val="20"/>
        <w:szCs w:val="20"/>
      </w:rPr>
    </w:pPr>
    <w:r w:rsidRPr="000457EF">
      <w:rPr>
        <w:rFonts w:ascii="Arial" w:hAnsi="Arial" w:cs="Arial"/>
        <w:color w:val="0F243E" w:themeColor="text2" w:themeShade="80"/>
        <w:sz w:val="20"/>
        <w:szCs w:val="20"/>
      </w:rPr>
      <w:fldChar w:fldCharType="begin"/>
    </w:r>
    <w:r w:rsidRPr="000457EF">
      <w:rPr>
        <w:rFonts w:ascii="Arial" w:hAnsi="Arial" w:cs="Arial"/>
        <w:color w:val="0F243E" w:themeColor="text2" w:themeShade="80"/>
        <w:sz w:val="20"/>
        <w:szCs w:val="20"/>
      </w:rPr>
      <w:instrText>PAGE   \* MERGEFORMAT</w:instrText>
    </w:r>
    <w:r w:rsidRPr="000457EF">
      <w:rPr>
        <w:rFonts w:ascii="Arial" w:hAnsi="Arial" w:cs="Arial"/>
        <w:color w:val="0F243E" w:themeColor="text2" w:themeShade="80"/>
        <w:sz w:val="20"/>
        <w:szCs w:val="20"/>
      </w:rPr>
      <w:fldChar w:fldCharType="separate"/>
    </w:r>
    <w:r w:rsidR="002501A4">
      <w:rPr>
        <w:rFonts w:ascii="Arial" w:hAnsi="Arial" w:cs="Arial"/>
        <w:noProof/>
        <w:color w:val="0F243E" w:themeColor="text2" w:themeShade="80"/>
        <w:sz w:val="20"/>
        <w:szCs w:val="20"/>
      </w:rPr>
      <w:t>9</w:t>
    </w:r>
    <w:r w:rsidRPr="000457EF">
      <w:rPr>
        <w:rFonts w:ascii="Arial" w:hAnsi="Arial" w:cs="Arial"/>
        <w:color w:val="0F243E" w:themeColor="text2" w:themeShade="80"/>
        <w:sz w:val="20"/>
        <w:szCs w:val="20"/>
      </w:rPr>
      <w:fldChar w:fldCharType="end"/>
    </w:r>
  </w:p>
  <w:p w:rsidR="002D7B1C" w:rsidRPr="000457EF" w:rsidRDefault="002D7B1C">
    <w:pPr>
      <w:pStyle w:val="Stopka"/>
      <w:rPr>
        <w:color w:val="0F243E" w:themeColor="tex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1C" w:rsidRDefault="002D7B1C" w:rsidP="00C31D76">
      <w:r>
        <w:separator/>
      </w:r>
    </w:p>
  </w:footnote>
  <w:footnote w:type="continuationSeparator" w:id="0">
    <w:p w:rsidR="002D7B1C" w:rsidRDefault="002D7B1C" w:rsidP="00C31D76">
      <w:r>
        <w:continuationSeparator/>
      </w:r>
    </w:p>
  </w:footnote>
  <w:footnote w:id="1">
    <w:p w:rsidR="002D7B1C" w:rsidRPr="000457EF" w:rsidRDefault="002D7B1C" w:rsidP="00AE2759">
      <w:pPr>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Instytut Biznesu Rodzinnego</w:t>
      </w:r>
    </w:p>
  </w:footnote>
  <w:footnote w:id="2">
    <w:p w:rsidR="002D7B1C" w:rsidRPr="000457EF" w:rsidRDefault="002D7B1C" w:rsidP="00C26A76">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Stowarzyszenie Księgowych w Polsce</w:t>
      </w:r>
    </w:p>
  </w:footnote>
  <w:footnote w:id="3">
    <w:p w:rsidR="002D7B1C" w:rsidRPr="000457EF" w:rsidRDefault="002D7B1C" w:rsidP="00C26A76">
      <w:pPr>
        <w:pStyle w:val="Akapitzlist"/>
        <w:spacing w:before="0" w:after="0" w:line="276" w:lineRule="auto"/>
        <w:ind w:left="142"/>
        <w:rPr>
          <w:rFonts w:ascii="Arial" w:hAnsi="Arial" w:cs="Arial"/>
          <w:color w:val="0F243E" w:themeColor="text2" w:themeShade="80"/>
          <w:sz w:val="16"/>
          <w:szCs w:val="16"/>
        </w:rPr>
      </w:pPr>
      <w:r w:rsidRPr="000457EF">
        <w:rPr>
          <w:rStyle w:val="Odwoanieprzypisudolnego"/>
          <w:rFonts w:ascii="Arial" w:hAnsi="Arial" w:cs="Arial"/>
          <w:b/>
          <w:bCs/>
          <w:color w:val="0F243E" w:themeColor="text2" w:themeShade="80"/>
          <w:sz w:val="16"/>
          <w:szCs w:val="16"/>
          <w:lang w:eastAsia="zh-CN"/>
        </w:rPr>
        <w:footnoteRef/>
      </w:r>
      <w:r w:rsidRPr="000457EF">
        <w:rPr>
          <w:rFonts w:ascii="Arial" w:hAnsi="Arial" w:cs="Arial"/>
          <w:color w:val="0F243E" w:themeColor="text2" w:themeShade="80"/>
          <w:sz w:val="16"/>
          <w:szCs w:val="16"/>
        </w:rPr>
        <w:t xml:space="preserve"> Inicjatywa Firm Rodzinnych</w:t>
      </w:r>
    </w:p>
    <w:p w:rsidR="002D7B1C" w:rsidRPr="000457EF" w:rsidRDefault="002D7B1C" w:rsidP="00C26A76">
      <w:pPr>
        <w:pStyle w:val="Akapitzlist"/>
        <w:spacing w:before="0" w:after="0" w:line="276" w:lineRule="auto"/>
        <w:ind w:left="142"/>
        <w:rPr>
          <w:color w:val="0F243E" w:themeColor="text2" w:themeShade="80"/>
        </w:rPr>
      </w:pPr>
    </w:p>
  </w:footnote>
  <w:footnote w:id="4">
    <w:p w:rsidR="002D7B1C" w:rsidRPr="000457EF" w:rsidRDefault="002D7B1C">
      <w:pPr>
        <w:pStyle w:val="Tekstprzypisudolnego"/>
        <w:rPr>
          <w:color w:val="0F243E" w:themeColor="text2" w:themeShade="80"/>
          <w:sz w:val="16"/>
          <w:szCs w:val="16"/>
        </w:rPr>
      </w:pPr>
      <w:r w:rsidRPr="000457EF">
        <w:rPr>
          <w:rStyle w:val="Odwoanieprzypisudolnego"/>
          <w:color w:val="0F243E" w:themeColor="text2" w:themeShade="80"/>
          <w:sz w:val="16"/>
          <w:szCs w:val="16"/>
        </w:rPr>
        <w:footnoteRef/>
      </w:r>
      <w:r w:rsidRPr="000457EF">
        <w:rPr>
          <w:color w:val="0F243E" w:themeColor="text2" w:themeShade="80"/>
          <w:sz w:val="16"/>
          <w:szCs w:val="16"/>
        </w:rPr>
        <w:t xml:space="preserve"> </w:t>
      </w:r>
      <w:r w:rsidRPr="000457EF">
        <w:rPr>
          <w:rFonts w:ascii="Arial" w:hAnsi="Arial" w:cs="Arial"/>
          <w:color w:val="0F243E" w:themeColor="text2" w:themeShade="80"/>
          <w:sz w:val="16"/>
          <w:szCs w:val="16"/>
        </w:rPr>
        <w:t>Krajowa Rada Sądownictwa</w:t>
      </w:r>
    </w:p>
  </w:footnote>
  <w:footnote w:id="5">
    <w:p w:rsidR="002D7B1C" w:rsidRPr="00473346" w:rsidRDefault="002D7B1C" w:rsidP="00473346">
      <w:pPr>
        <w:pStyle w:val="Tekstprzypisudolnego"/>
        <w:rPr>
          <w:rFonts w:ascii="Arial" w:hAnsi="Arial" w:cs="Arial"/>
          <w:color w:val="0F243E" w:themeColor="text2" w:themeShade="80"/>
          <w:sz w:val="16"/>
          <w:szCs w:val="16"/>
        </w:rPr>
      </w:pPr>
      <w:r w:rsidRPr="00473346">
        <w:rPr>
          <w:rStyle w:val="Odwoanieprzypisudolnego"/>
          <w:rFonts w:ascii="Arial" w:hAnsi="Arial" w:cs="Arial"/>
          <w:sz w:val="16"/>
          <w:szCs w:val="16"/>
        </w:rPr>
        <w:footnoteRef/>
      </w:r>
      <w:r w:rsidRPr="00473346">
        <w:rPr>
          <w:rFonts w:ascii="Arial" w:hAnsi="Arial" w:cs="Arial"/>
          <w:sz w:val="16"/>
          <w:szCs w:val="16"/>
        </w:rPr>
        <w:t xml:space="preserve"> </w:t>
      </w:r>
      <w:r w:rsidRPr="00473346">
        <w:rPr>
          <w:rFonts w:ascii="Arial" w:hAnsi="Arial" w:cs="Arial"/>
          <w:color w:val="0F243E" w:themeColor="text2" w:themeShade="80"/>
          <w:sz w:val="16"/>
          <w:szCs w:val="16"/>
        </w:rPr>
        <w:t>Rzecznik Praw Przedsiębiorców przy Regionalnej Izbie Gospodarczej w Katowicach</w:t>
      </w:r>
    </w:p>
  </w:footnote>
  <w:footnote w:id="6">
    <w:p w:rsidR="002D7B1C" w:rsidRPr="000457EF" w:rsidRDefault="002D7B1C" w:rsidP="0087477E">
      <w:pPr>
        <w:spacing w:before="0" w:after="0" w:line="200" w:lineRule="atLeast"/>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Naczelny Sąd Administracyjny</w:t>
      </w:r>
    </w:p>
  </w:footnote>
  <w:footnote w:id="7">
    <w:p w:rsidR="002D7B1C" w:rsidRPr="000457EF" w:rsidRDefault="002D7B1C" w:rsidP="00862A14">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Związek Pracodawców Business Centre Club</w:t>
      </w:r>
    </w:p>
  </w:footnote>
  <w:footnote w:id="8">
    <w:p w:rsidR="002D7B1C" w:rsidRPr="000457EF" w:rsidRDefault="002D7B1C" w:rsidP="00E108CA">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PM Doradztwo Gospodarcze sp. z o.o.</w:t>
      </w:r>
    </w:p>
  </w:footnote>
  <w:footnote w:id="9">
    <w:p w:rsidR="002D7B1C" w:rsidRPr="000457EF" w:rsidRDefault="002D7B1C" w:rsidP="000457EF">
      <w:pPr>
        <w:pStyle w:val="Tekstprzypisudolnego"/>
        <w:spacing w:before="0" w:after="0"/>
        <w:rPr>
          <w:color w:val="0F243E"/>
        </w:rPr>
      </w:pPr>
      <w:r w:rsidRPr="000457EF">
        <w:rPr>
          <w:rStyle w:val="Odwoanieprzypisudolnego"/>
          <w:rFonts w:ascii="Arial" w:hAnsi="Arial" w:cs="Arial"/>
          <w:color w:val="0F243E"/>
          <w:sz w:val="16"/>
          <w:szCs w:val="16"/>
        </w:rPr>
        <w:footnoteRef/>
      </w:r>
      <w:r w:rsidRPr="000457EF">
        <w:rPr>
          <w:rFonts w:ascii="Arial" w:hAnsi="Arial" w:cs="Arial"/>
          <w:color w:val="0F243E"/>
          <w:sz w:val="16"/>
          <w:szCs w:val="16"/>
        </w:rPr>
        <w:t xml:space="preserve"> Krajowa Rada Izb Rolniczych</w:t>
      </w:r>
    </w:p>
  </w:footnote>
  <w:footnote w:id="10">
    <w:p w:rsidR="002D7B1C" w:rsidRPr="000457EF" w:rsidRDefault="002D7B1C" w:rsidP="00BB34A7">
      <w:pPr>
        <w:pStyle w:val="Tekstprzypisudolnego"/>
        <w:spacing w:before="0" w:after="0"/>
        <w:rPr>
          <w:color w:val="0F243E" w:themeColor="text2" w:themeShade="8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Izba Domów Maklerskich</w:t>
      </w:r>
    </w:p>
  </w:footnote>
  <w:footnote w:id="11">
    <w:p w:rsidR="002D7B1C" w:rsidRPr="000457EF" w:rsidRDefault="002D7B1C" w:rsidP="009A6701">
      <w:pPr>
        <w:spacing w:before="0" w:after="0" w:line="276" w:lineRule="auto"/>
        <w:ind w:right="0"/>
        <w:jc w:val="left"/>
        <w:rPr>
          <w:rFonts w:ascii="Arial" w:hAnsi="Arial" w:cs="Arial"/>
          <w:color w:val="0F243E" w:themeColor="text2" w:themeShade="80"/>
          <w:sz w:val="20"/>
          <w:szCs w:val="20"/>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Krajowa Spółdzielcza Kasa Oszczędnościowo-Kredytowa</w:t>
      </w:r>
    </w:p>
    <w:p w:rsidR="002D7B1C" w:rsidRPr="000457EF" w:rsidRDefault="002D7B1C" w:rsidP="009A6701">
      <w:pPr>
        <w:spacing w:before="0" w:after="0" w:line="276" w:lineRule="auto"/>
        <w:ind w:right="0"/>
        <w:jc w:val="left"/>
        <w:rPr>
          <w:color w:val="0F243E" w:themeColor="text2" w:themeShade="80"/>
        </w:rPr>
      </w:pPr>
    </w:p>
  </w:footnote>
  <w:footnote w:id="12">
    <w:p w:rsidR="002D7B1C" w:rsidRPr="000457EF" w:rsidRDefault="002D7B1C" w:rsidP="00BB34A7">
      <w:pPr>
        <w:pStyle w:val="Akapitzlist"/>
        <w:spacing w:before="0" w:after="0" w:line="276" w:lineRule="auto"/>
        <w:rPr>
          <w:rFonts w:ascii="Arial" w:hAnsi="Arial" w:cs="Arial"/>
          <w:color w:val="0F243E" w:themeColor="text2" w:themeShade="80"/>
          <w:sz w:val="16"/>
          <w:szCs w:val="16"/>
        </w:rPr>
      </w:pPr>
      <w:r w:rsidRPr="000457EF">
        <w:rPr>
          <w:rStyle w:val="Odwoanieprzypisudolnego"/>
          <w:rFonts w:ascii="Arial" w:hAnsi="Arial" w:cs="Arial"/>
          <w:color w:val="0F243E" w:themeColor="text2" w:themeShade="80"/>
          <w:sz w:val="16"/>
          <w:szCs w:val="16"/>
        </w:rPr>
        <w:footnoteRef/>
      </w:r>
      <w:r w:rsidRPr="000457EF">
        <w:rPr>
          <w:rFonts w:ascii="Arial" w:hAnsi="Arial" w:cs="Arial"/>
          <w:color w:val="0F243E" w:themeColor="text2" w:themeShade="80"/>
          <w:sz w:val="16"/>
          <w:szCs w:val="16"/>
        </w:rPr>
        <w:t xml:space="preserve"> Krajowa Izba Doradców Restrukturyzacyjnych</w:t>
      </w:r>
    </w:p>
    <w:p w:rsidR="002D7B1C" w:rsidRPr="000457EF" w:rsidRDefault="002D7B1C" w:rsidP="00BB34A7">
      <w:pPr>
        <w:pStyle w:val="Akapitzlist"/>
        <w:spacing w:before="0" w:after="0" w:line="276" w:lineRule="auto"/>
        <w:rPr>
          <w:color w:val="0F243E" w:themeColor="text2" w:themeShade="8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1C" w:rsidRPr="000457EF" w:rsidRDefault="002D7B1C" w:rsidP="000476B9">
    <w:pPr>
      <w:pStyle w:val="Nagwek"/>
      <w:tabs>
        <w:tab w:val="clear" w:pos="4536"/>
        <w:tab w:val="clear" w:pos="9072"/>
        <w:tab w:val="center" w:pos="7002"/>
        <w:tab w:val="right" w:pos="14004"/>
      </w:tabs>
      <w:jc w:val="center"/>
      <w:rPr>
        <w:color w:val="0F243E" w:themeColor="text2" w:themeShade="80"/>
        <w:sz w:val="16"/>
        <w:szCs w:val="16"/>
      </w:rPr>
    </w:pPr>
    <w:r w:rsidRPr="000457EF">
      <w:rPr>
        <w:rFonts w:ascii="Arial" w:hAnsi="Arial" w:cs="Arial"/>
        <w:color w:val="0F243E" w:themeColor="text2" w:themeShade="80"/>
        <w:sz w:val="16"/>
        <w:szCs w:val="16"/>
      </w:rPr>
      <w:t>M</w:t>
    </w:r>
    <w:r>
      <w:rPr>
        <w:rFonts w:ascii="Arial" w:hAnsi="Arial" w:cs="Arial"/>
        <w:color w:val="0F243E" w:themeColor="text2" w:themeShade="80"/>
        <w:sz w:val="16"/>
        <w:szCs w:val="16"/>
      </w:rPr>
      <w:t>inisterstwo Rozwoju</w:t>
    </w:r>
    <w:r>
      <w:rPr>
        <w:rFonts w:ascii="Arial" w:hAnsi="Arial" w:cs="Arial"/>
        <w:color w:val="0F243E" w:themeColor="text2" w:themeShade="80"/>
        <w:sz w:val="16"/>
        <w:szCs w:val="16"/>
      </w:rPr>
      <w:tab/>
    </w:r>
    <w:r>
      <w:rPr>
        <w:rFonts w:ascii="Arial" w:hAnsi="Arial" w:cs="Arial"/>
        <w:color w:val="0F243E" w:themeColor="text2" w:themeShade="80"/>
        <w:sz w:val="16"/>
        <w:szCs w:val="16"/>
      </w:rPr>
      <w:tab/>
      <w:t>Warszawa, 3</w:t>
    </w:r>
    <w:r w:rsidRPr="000457EF">
      <w:rPr>
        <w:rFonts w:ascii="Arial" w:hAnsi="Arial" w:cs="Arial"/>
        <w:color w:val="0F243E" w:themeColor="text2" w:themeShade="80"/>
        <w:sz w:val="16"/>
        <w:szCs w:val="16"/>
      </w:rPr>
      <w:t xml:space="preserve"> sierpnia 2016 r.</w:t>
    </w:r>
  </w:p>
  <w:p w:rsidR="002D7B1C" w:rsidRPr="000457EF" w:rsidRDefault="002D7B1C" w:rsidP="0070274E">
    <w:pPr>
      <w:pStyle w:val="Nagwek"/>
      <w:tabs>
        <w:tab w:val="left" w:pos="3686"/>
      </w:tabs>
      <w:rPr>
        <w:color w:val="0F243E" w:themeColor="text2" w:themeShade="80"/>
        <w:sz w:val="16"/>
        <w:szCs w:val="16"/>
      </w:rPr>
    </w:pPr>
  </w:p>
  <w:p w:rsidR="002D7B1C" w:rsidRPr="000457EF" w:rsidRDefault="002D7B1C" w:rsidP="0084257D">
    <w:pPr>
      <w:pStyle w:val="Nagwek"/>
      <w:tabs>
        <w:tab w:val="clear" w:pos="4536"/>
        <w:tab w:val="clear" w:pos="9072"/>
        <w:tab w:val="left" w:pos="9620"/>
      </w:tabs>
      <w:rPr>
        <w:color w:val="0F243E" w:themeColor="text2" w:themeShade="80"/>
      </w:rPr>
    </w:pPr>
    <w:r w:rsidRPr="000457EF">
      <w:rPr>
        <w:color w:val="0F243E" w:themeColor="text2"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44D"/>
    <w:multiLevelType w:val="hybridMultilevel"/>
    <w:tmpl w:val="7354EB94"/>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701553E"/>
    <w:multiLevelType w:val="multilevel"/>
    <w:tmpl w:val="E60CE6EC"/>
    <w:lvl w:ilvl="0">
      <w:start w:val="1"/>
      <w:numFmt w:val="decimal"/>
      <w:lvlText w:val="%1."/>
      <w:lvlJc w:val="left"/>
      <w:pPr>
        <w:tabs>
          <w:tab w:val="num" w:pos="360"/>
        </w:tabs>
        <w:ind w:left="360" w:hanging="360"/>
      </w:pPr>
      <w:rPr>
        <w:rFonts w:cs="Times New Roman" w:hint="default"/>
        <w:b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753991"/>
    <w:multiLevelType w:val="hybridMultilevel"/>
    <w:tmpl w:val="D11013C0"/>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541DD"/>
    <w:multiLevelType w:val="hybridMultilevel"/>
    <w:tmpl w:val="D676F4DA"/>
    <w:lvl w:ilvl="0" w:tplc="67885B88">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
    <w:nsid w:val="139B5F64"/>
    <w:multiLevelType w:val="hybridMultilevel"/>
    <w:tmpl w:val="8D441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43729B"/>
    <w:multiLevelType w:val="hybridMultilevel"/>
    <w:tmpl w:val="890E7EA6"/>
    <w:lvl w:ilvl="0" w:tplc="36ACCFD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93A70C0"/>
    <w:multiLevelType w:val="hybridMultilevel"/>
    <w:tmpl w:val="8DB839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70003F"/>
    <w:multiLevelType w:val="hybridMultilevel"/>
    <w:tmpl w:val="187EFB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AF24D5"/>
    <w:multiLevelType w:val="hybridMultilevel"/>
    <w:tmpl w:val="73B424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0A4C26"/>
    <w:multiLevelType w:val="hybridMultilevel"/>
    <w:tmpl w:val="1BE816F2"/>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35F3696B"/>
    <w:multiLevelType w:val="hybridMultilevel"/>
    <w:tmpl w:val="F452AC90"/>
    <w:lvl w:ilvl="0" w:tplc="67885B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DF75CE3"/>
    <w:multiLevelType w:val="hybridMultilevel"/>
    <w:tmpl w:val="663A5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3A46FD"/>
    <w:multiLevelType w:val="hybridMultilevel"/>
    <w:tmpl w:val="48426D8C"/>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A1651A"/>
    <w:multiLevelType w:val="hybridMultilevel"/>
    <w:tmpl w:val="B7E8B0C2"/>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D919BC"/>
    <w:multiLevelType w:val="hybridMultilevel"/>
    <w:tmpl w:val="6CCAF6A8"/>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A91E7B"/>
    <w:multiLevelType w:val="hybridMultilevel"/>
    <w:tmpl w:val="3656CD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F741070"/>
    <w:multiLevelType w:val="hybridMultilevel"/>
    <w:tmpl w:val="7A6AD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E74568"/>
    <w:multiLevelType w:val="hybridMultilevel"/>
    <w:tmpl w:val="DDEE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C56117"/>
    <w:multiLevelType w:val="hybridMultilevel"/>
    <w:tmpl w:val="CFDC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18"/>
  </w:num>
  <w:num w:numId="5">
    <w:abstractNumId w:val="12"/>
  </w:num>
  <w:num w:numId="6">
    <w:abstractNumId w:val="2"/>
  </w:num>
  <w:num w:numId="7">
    <w:abstractNumId w:val="13"/>
  </w:num>
  <w:num w:numId="8">
    <w:abstractNumId w:val="17"/>
  </w:num>
  <w:num w:numId="9">
    <w:abstractNumId w:val="9"/>
  </w:num>
  <w:num w:numId="10">
    <w:abstractNumId w:val="16"/>
  </w:num>
  <w:num w:numId="11">
    <w:abstractNumId w:val="0"/>
  </w:num>
  <w:num w:numId="12">
    <w:abstractNumId w:val="7"/>
  </w:num>
  <w:num w:numId="13">
    <w:abstractNumId w:val="6"/>
  </w:num>
  <w:num w:numId="14">
    <w:abstractNumId w:val="15"/>
  </w:num>
  <w:num w:numId="15">
    <w:abstractNumId w:val="10"/>
  </w:num>
  <w:num w:numId="16">
    <w:abstractNumId w:val="5"/>
  </w:num>
  <w:num w:numId="17">
    <w:abstractNumId w:val="4"/>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76"/>
    <w:rsid w:val="00000020"/>
    <w:rsid w:val="00001C04"/>
    <w:rsid w:val="0000728D"/>
    <w:rsid w:val="00011C3C"/>
    <w:rsid w:val="00016757"/>
    <w:rsid w:val="00037367"/>
    <w:rsid w:val="000457EF"/>
    <w:rsid w:val="00046CD9"/>
    <w:rsid w:val="000476B9"/>
    <w:rsid w:val="000560AB"/>
    <w:rsid w:val="00057581"/>
    <w:rsid w:val="000703B9"/>
    <w:rsid w:val="0007496F"/>
    <w:rsid w:val="000813A8"/>
    <w:rsid w:val="000920F1"/>
    <w:rsid w:val="00092FA7"/>
    <w:rsid w:val="00095168"/>
    <w:rsid w:val="000A19B4"/>
    <w:rsid w:val="000C4F8F"/>
    <w:rsid w:val="000C56A5"/>
    <w:rsid w:val="000C5DCE"/>
    <w:rsid w:val="000D5766"/>
    <w:rsid w:val="000D6343"/>
    <w:rsid w:val="000E0C3E"/>
    <w:rsid w:val="00102752"/>
    <w:rsid w:val="001029F5"/>
    <w:rsid w:val="00122778"/>
    <w:rsid w:val="00122CE8"/>
    <w:rsid w:val="00122E35"/>
    <w:rsid w:val="001312B0"/>
    <w:rsid w:val="00145508"/>
    <w:rsid w:val="00150D60"/>
    <w:rsid w:val="001538B5"/>
    <w:rsid w:val="00160308"/>
    <w:rsid w:val="00161C35"/>
    <w:rsid w:val="00162BE3"/>
    <w:rsid w:val="00175FC4"/>
    <w:rsid w:val="001808A8"/>
    <w:rsid w:val="001903BB"/>
    <w:rsid w:val="0019461C"/>
    <w:rsid w:val="001A4F2D"/>
    <w:rsid w:val="001B64CA"/>
    <w:rsid w:val="001C08FF"/>
    <w:rsid w:val="001C3C30"/>
    <w:rsid w:val="001C5E85"/>
    <w:rsid w:val="001C6665"/>
    <w:rsid w:val="001E12CE"/>
    <w:rsid w:val="001F1045"/>
    <w:rsid w:val="0020154A"/>
    <w:rsid w:val="0020786F"/>
    <w:rsid w:val="002139D9"/>
    <w:rsid w:val="002152EF"/>
    <w:rsid w:val="0021622A"/>
    <w:rsid w:val="00216A03"/>
    <w:rsid w:val="00223CAD"/>
    <w:rsid w:val="00227564"/>
    <w:rsid w:val="002501A4"/>
    <w:rsid w:val="00250B52"/>
    <w:rsid w:val="0025565B"/>
    <w:rsid w:val="00263265"/>
    <w:rsid w:val="00282EF0"/>
    <w:rsid w:val="0028529C"/>
    <w:rsid w:val="00286F27"/>
    <w:rsid w:val="00291DA3"/>
    <w:rsid w:val="0029565B"/>
    <w:rsid w:val="002962FE"/>
    <w:rsid w:val="002A45E4"/>
    <w:rsid w:val="002B1018"/>
    <w:rsid w:val="002B47F3"/>
    <w:rsid w:val="002B6ACB"/>
    <w:rsid w:val="002C2AE9"/>
    <w:rsid w:val="002C2D27"/>
    <w:rsid w:val="002D197B"/>
    <w:rsid w:val="002D7B1C"/>
    <w:rsid w:val="002E27BF"/>
    <w:rsid w:val="002E4BF2"/>
    <w:rsid w:val="002E62CA"/>
    <w:rsid w:val="002E74AE"/>
    <w:rsid w:val="002F10BA"/>
    <w:rsid w:val="002F3D21"/>
    <w:rsid w:val="003005C7"/>
    <w:rsid w:val="0031337B"/>
    <w:rsid w:val="00314176"/>
    <w:rsid w:val="003208D1"/>
    <w:rsid w:val="00324858"/>
    <w:rsid w:val="00330A72"/>
    <w:rsid w:val="00330DA7"/>
    <w:rsid w:val="00331CF1"/>
    <w:rsid w:val="00334037"/>
    <w:rsid w:val="003369DA"/>
    <w:rsid w:val="00340F24"/>
    <w:rsid w:val="00342A14"/>
    <w:rsid w:val="003467AC"/>
    <w:rsid w:val="00352F0E"/>
    <w:rsid w:val="003960F3"/>
    <w:rsid w:val="003B79C9"/>
    <w:rsid w:val="003D1698"/>
    <w:rsid w:val="003E3D07"/>
    <w:rsid w:val="003F6F00"/>
    <w:rsid w:val="00402010"/>
    <w:rsid w:val="0041110A"/>
    <w:rsid w:val="004207D9"/>
    <w:rsid w:val="00420EFA"/>
    <w:rsid w:val="00425100"/>
    <w:rsid w:val="004266C5"/>
    <w:rsid w:val="00427548"/>
    <w:rsid w:val="0043223C"/>
    <w:rsid w:val="004326D7"/>
    <w:rsid w:val="00462768"/>
    <w:rsid w:val="00471892"/>
    <w:rsid w:val="00471E9C"/>
    <w:rsid w:val="00473346"/>
    <w:rsid w:val="00475AB9"/>
    <w:rsid w:val="00476758"/>
    <w:rsid w:val="00483594"/>
    <w:rsid w:val="004A6619"/>
    <w:rsid w:val="004B1DC5"/>
    <w:rsid w:val="004B456F"/>
    <w:rsid w:val="004B656D"/>
    <w:rsid w:val="004C51E8"/>
    <w:rsid w:val="004D7AF6"/>
    <w:rsid w:val="004E3769"/>
    <w:rsid w:val="004F17D0"/>
    <w:rsid w:val="004F2123"/>
    <w:rsid w:val="005036CA"/>
    <w:rsid w:val="00505BDE"/>
    <w:rsid w:val="0051501A"/>
    <w:rsid w:val="00523F3C"/>
    <w:rsid w:val="00524958"/>
    <w:rsid w:val="00536F65"/>
    <w:rsid w:val="00540D05"/>
    <w:rsid w:val="0054223F"/>
    <w:rsid w:val="00543DFC"/>
    <w:rsid w:val="00551CC5"/>
    <w:rsid w:val="00554E90"/>
    <w:rsid w:val="0056353F"/>
    <w:rsid w:val="0056473F"/>
    <w:rsid w:val="005668ED"/>
    <w:rsid w:val="00570AB0"/>
    <w:rsid w:val="005716A5"/>
    <w:rsid w:val="00572B8B"/>
    <w:rsid w:val="0057366E"/>
    <w:rsid w:val="00580D4A"/>
    <w:rsid w:val="0058488F"/>
    <w:rsid w:val="00586EEE"/>
    <w:rsid w:val="00587F9E"/>
    <w:rsid w:val="0059246F"/>
    <w:rsid w:val="0059641E"/>
    <w:rsid w:val="005A7C18"/>
    <w:rsid w:val="005B1154"/>
    <w:rsid w:val="005B1F4B"/>
    <w:rsid w:val="005B27C8"/>
    <w:rsid w:val="005C150A"/>
    <w:rsid w:val="005C52DD"/>
    <w:rsid w:val="005D7E99"/>
    <w:rsid w:val="005E3C6A"/>
    <w:rsid w:val="005E71D7"/>
    <w:rsid w:val="005F28BB"/>
    <w:rsid w:val="005F3A21"/>
    <w:rsid w:val="005F678A"/>
    <w:rsid w:val="006064EC"/>
    <w:rsid w:val="006278B6"/>
    <w:rsid w:val="00627B64"/>
    <w:rsid w:val="00633D41"/>
    <w:rsid w:val="00642B42"/>
    <w:rsid w:val="006433DA"/>
    <w:rsid w:val="00647A7B"/>
    <w:rsid w:val="00654209"/>
    <w:rsid w:val="00682541"/>
    <w:rsid w:val="006831C6"/>
    <w:rsid w:val="00687A26"/>
    <w:rsid w:val="006951B6"/>
    <w:rsid w:val="006A60CF"/>
    <w:rsid w:val="006B5A29"/>
    <w:rsid w:val="006B6DE3"/>
    <w:rsid w:val="006D7660"/>
    <w:rsid w:val="006F1BAA"/>
    <w:rsid w:val="006F2EBD"/>
    <w:rsid w:val="007008B6"/>
    <w:rsid w:val="0070274E"/>
    <w:rsid w:val="00707124"/>
    <w:rsid w:val="00710583"/>
    <w:rsid w:val="00711A56"/>
    <w:rsid w:val="007154DE"/>
    <w:rsid w:val="00721C34"/>
    <w:rsid w:val="0072584C"/>
    <w:rsid w:val="00731C2F"/>
    <w:rsid w:val="0074405F"/>
    <w:rsid w:val="007445DA"/>
    <w:rsid w:val="007501F7"/>
    <w:rsid w:val="00770AD8"/>
    <w:rsid w:val="007937FA"/>
    <w:rsid w:val="00796B01"/>
    <w:rsid w:val="007A640E"/>
    <w:rsid w:val="007D0AA6"/>
    <w:rsid w:val="007D4020"/>
    <w:rsid w:val="007D74FA"/>
    <w:rsid w:val="007E7CE5"/>
    <w:rsid w:val="008044B9"/>
    <w:rsid w:val="00814C8B"/>
    <w:rsid w:val="00816880"/>
    <w:rsid w:val="00821F9A"/>
    <w:rsid w:val="0084000F"/>
    <w:rsid w:val="0084257D"/>
    <w:rsid w:val="008540BB"/>
    <w:rsid w:val="0085596F"/>
    <w:rsid w:val="00862A14"/>
    <w:rsid w:val="0087477E"/>
    <w:rsid w:val="0087654F"/>
    <w:rsid w:val="00886AFB"/>
    <w:rsid w:val="00887B18"/>
    <w:rsid w:val="0089291D"/>
    <w:rsid w:val="008A0879"/>
    <w:rsid w:val="008A7CDF"/>
    <w:rsid w:val="008B031E"/>
    <w:rsid w:val="008B0B94"/>
    <w:rsid w:val="008C1268"/>
    <w:rsid w:val="008C154F"/>
    <w:rsid w:val="008D5D97"/>
    <w:rsid w:val="008D6CC1"/>
    <w:rsid w:val="008E3FE6"/>
    <w:rsid w:val="008F5091"/>
    <w:rsid w:val="00903986"/>
    <w:rsid w:val="00904795"/>
    <w:rsid w:val="009178FD"/>
    <w:rsid w:val="00920BE9"/>
    <w:rsid w:val="009224F2"/>
    <w:rsid w:val="00933559"/>
    <w:rsid w:val="00941221"/>
    <w:rsid w:val="00943F2C"/>
    <w:rsid w:val="00950519"/>
    <w:rsid w:val="009564A1"/>
    <w:rsid w:val="009575DE"/>
    <w:rsid w:val="00961BAF"/>
    <w:rsid w:val="0096218F"/>
    <w:rsid w:val="009667DD"/>
    <w:rsid w:val="00972B14"/>
    <w:rsid w:val="0099312F"/>
    <w:rsid w:val="009A1275"/>
    <w:rsid w:val="009A6701"/>
    <w:rsid w:val="009B2B3F"/>
    <w:rsid w:val="009C2B3D"/>
    <w:rsid w:val="009D2BE8"/>
    <w:rsid w:val="009D31E2"/>
    <w:rsid w:val="009D733E"/>
    <w:rsid w:val="009E070F"/>
    <w:rsid w:val="009E4802"/>
    <w:rsid w:val="009E6785"/>
    <w:rsid w:val="009E7A48"/>
    <w:rsid w:val="009E7ED1"/>
    <w:rsid w:val="00A05C4B"/>
    <w:rsid w:val="00A10130"/>
    <w:rsid w:val="00A160E4"/>
    <w:rsid w:val="00A21AB9"/>
    <w:rsid w:val="00A42C00"/>
    <w:rsid w:val="00A43B4B"/>
    <w:rsid w:val="00A5615B"/>
    <w:rsid w:val="00A56F3F"/>
    <w:rsid w:val="00A6340E"/>
    <w:rsid w:val="00A73C66"/>
    <w:rsid w:val="00A7759C"/>
    <w:rsid w:val="00A837F0"/>
    <w:rsid w:val="00A8461C"/>
    <w:rsid w:val="00A84C6D"/>
    <w:rsid w:val="00A90410"/>
    <w:rsid w:val="00A940BB"/>
    <w:rsid w:val="00A942F0"/>
    <w:rsid w:val="00AA3C76"/>
    <w:rsid w:val="00AB5881"/>
    <w:rsid w:val="00AC7AB1"/>
    <w:rsid w:val="00AD2424"/>
    <w:rsid w:val="00AE0200"/>
    <w:rsid w:val="00AE0D7E"/>
    <w:rsid w:val="00AE2759"/>
    <w:rsid w:val="00AF2049"/>
    <w:rsid w:val="00AF3790"/>
    <w:rsid w:val="00AF4896"/>
    <w:rsid w:val="00AF5B77"/>
    <w:rsid w:val="00AF7CAF"/>
    <w:rsid w:val="00B141B5"/>
    <w:rsid w:val="00B3274D"/>
    <w:rsid w:val="00B33C3C"/>
    <w:rsid w:val="00B36E59"/>
    <w:rsid w:val="00B37A62"/>
    <w:rsid w:val="00B408BD"/>
    <w:rsid w:val="00B4306D"/>
    <w:rsid w:val="00B43B3E"/>
    <w:rsid w:val="00B43C95"/>
    <w:rsid w:val="00B50A52"/>
    <w:rsid w:val="00B649EA"/>
    <w:rsid w:val="00B64CFD"/>
    <w:rsid w:val="00B733CF"/>
    <w:rsid w:val="00B741A1"/>
    <w:rsid w:val="00B77686"/>
    <w:rsid w:val="00B77C85"/>
    <w:rsid w:val="00B83629"/>
    <w:rsid w:val="00BA4161"/>
    <w:rsid w:val="00BA5145"/>
    <w:rsid w:val="00BB34A7"/>
    <w:rsid w:val="00BB5067"/>
    <w:rsid w:val="00BB6031"/>
    <w:rsid w:val="00BB68BB"/>
    <w:rsid w:val="00BC616D"/>
    <w:rsid w:val="00BC65F2"/>
    <w:rsid w:val="00BD22DD"/>
    <w:rsid w:val="00BE5BDE"/>
    <w:rsid w:val="00BF69D7"/>
    <w:rsid w:val="00C01E21"/>
    <w:rsid w:val="00C07EAE"/>
    <w:rsid w:val="00C12296"/>
    <w:rsid w:val="00C2037E"/>
    <w:rsid w:val="00C20CB2"/>
    <w:rsid w:val="00C23342"/>
    <w:rsid w:val="00C26A76"/>
    <w:rsid w:val="00C31BCA"/>
    <w:rsid w:val="00C31D76"/>
    <w:rsid w:val="00C34079"/>
    <w:rsid w:val="00C40397"/>
    <w:rsid w:val="00C47208"/>
    <w:rsid w:val="00C474F5"/>
    <w:rsid w:val="00C67566"/>
    <w:rsid w:val="00C74DBE"/>
    <w:rsid w:val="00C77EA7"/>
    <w:rsid w:val="00C867B5"/>
    <w:rsid w:val="00C941B2"/>
    <w:rsid w:val="00C9775D"/>
    <w:rsid w:val="00CA4584"/>
    <w:rsid w:val="00CB051D"/>
    <w:rsid w:val="00CB2597"/>
    <w:rsid w:val="00CB6ED0"/>
    <w:rsid w:val="00CB76A7"/>
    <w:rsid w:val="00CC309B"/>
    <w:rsid w:val="00CC56DE"/>
    <w:rsid w:val="00CC76A1"/>
    <w:rsid w:val="00CD6E3F"/>
    <w:rsid w:val="00CE0FD9"/>
    <w:rsid w:val="00CF0FD8"/>
    <w:rsid w:val="00D10A1C"/>
    <w:rsid w:val="00D236B6"/>
    <w:rsid w:val="00D2487F"/>
    <w:rsid w:val="00D306CC"/>
    <w:rsid w:val="00D32F9B"/>
    <w:rsid w:val="00D36DA9"/>
    <w:rsid w:val="00D543E1"/>
    <w:rsid w:val="00D60210"/>
    <w:rsid w:val="00D61679"/>
    <w:rsid w:val="00D62A13"/>
    <w:rsid w:val="00D63FEE"/>
    <w:rsid w:val="00D803E5"/>
    <w:rsid w:val="00D80F67"/>
    <w:rsid w:val="00D81C64"/>
    <w:rsid w:val="00D84FE0"/>
    <w:rsid w:val="00D85D98"/>
    <w:rsid w:val="00D915B5"/>
    <w:rsid w:val="00DA4E53"/>
    <w:rsid w:val="00DB708D"/>
    <w:rsid w:val="00DB7DAA"/>
    <w:rsid w:val="00DC38C0"/>
    <w:rsid w:val="00DC7BFE"/>
    <w:rsid w:val="00DD0F40"/>
    <w:rsid w:val="00DD1F2C"/>
    <w:rsid w:val="00DD28FF"/>
    <w:rsid w:val="00DD7508"/>
    <w:rsid w:val="00DD7847"/>
    <w:rsid w:val="00DE4E00"/>
    <w:rsid w:val="00E04164"/>
    <w:rsid w:val="00E06EBD"/>
    <w:rsid w:val="00E106CF"/>
    <w:rsid w:val="00E108CA"/>
    <w:rsid w:val="00E123DF"/>
    <w:rsid w:val="00E124A5"/>
    <w:rsid w:val="00E3349D"/>
    <w:rsid w:val="00E33FD6"/>
    <w:rsid w:val="00E34061"/>
    <w:rsid w:val="00E34B8B"/>
    <w:rsid w:val="00E35F42"/>
    <w:rsid w:val="00E365D1"/>
    <w:rsid w:val="00E42081"/>
    <w:rsid w:val="00E44E4C"/>
    <w:rsid w:val="00E51359"/>
    <w:rsid w:val="00E52425"/>
    <w:rsid w:val="00E57B30"/>
    <w:rsid w:val="00E62DF3"/>
    <w:rsid w:val="00E6454A"/>
    <w:rsid w:val="00E709F8"/>
    <w:rsid w:val="00E80D7B"/>
    <w:rsid w:val="00E868D5"/>
    <w:rsid w:val="00E93EDF"/>
    <w:rsid w:val="00E94D79"/>
    <w:rsid w:val="00E96211"/>
    <w:rsid w:val="00EB1375"/>
    <w:rsid w:val="00EC6778"/>
    <w:rsid w:val="00ED1C75"/>
    <w:rsid w:val="00ED4673"/>
    <w:rsid w:val="00EE5CE7"/>
    <w:rsid w:val="00EE71E7"/>
    <w:rsid w:val="00EE77EF"/>
    <w:rsid w:val="00EF2C64"/>
    <w:rsid w:val="00EF33F5"/>
    <w:rsid w:val="00EF6489"/>
    <w:rsid w:val="00F014D7"/>
    <w:rsid w:val="00F12E9C"/>
    <w:rsid w:val="00F31725"/>
    <w:rsid w:val="00F428F5"/>
    <w:rsid w:val="00F46633"/>
    <w:rsid w:val="00F51F79"/>
    <w:rsid w:val="00F60455"/>
    <w:rsid w:val="00F71522"/>
    <w:rsid w:val="00F75DCD"/>
    <w:rsid w:val="00F92008"/>
    <w:rsid w:val="00F93532"/>
    <w:rsid w:val="00FA3FDA"/>
    <w:rsid w:val="00FA7970"/>
    <w:rsid w:val="00FB5CF9"/>
    <w:rsid w:val="00FC7360"/>
    <w:rsid w:val="00FD2578"/>
    <w:rsid w:val="00FD6CA9"/>
    <w:rsid w:val="00FF3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B30"/>
    <w:pPr>
      <w:spacing w:before="120" w:after="120" w:line="240" w:lineRule="atLeast"/>
      <w:ind w:left="142" w:right="142"/>
      <w:jc w:val="both"/>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31D76"/>
    <w:pPr>
      <w:tabs>
        <w:tab w:val="center" w:pos="4536"/>
        <w:tab w:val="right" w:pos="9072"/>
      </w:tabs>
    </w:pPr>
  </w:style>
  <w:style w:type="character" w:customStyle="1" w:styleId="NagwekZnak">
    <w:name w:val="Nagłówek Znak"/>
    <w:basedOn w:val="Domylnaczcionkaakapitu"/>
    <w:link w:val="Nagwek"/>
    <w:uiPriority w:val="99"/>
    <w:locked/>
    <w:rsid w:val="00C31D76"/>
    <w:rPr>
      <w:rFonts w:ascii="Times New Roman" w:hAnsi="Times New Roman" w:cs="Times New Roman"/>
      <w:sz w:val="24"/>
      <w:szCs w:val="24"/>
      <w:lang w:eastAsia="pl-PL"/>
    </w:rPr>
  </w:style>
  <w:style w:type="paragraph" w:styleId="Stopka">
    <w:name w:val="footer"/>
    <w:basedOn w:val="Normalny"/>
    <w:link w:val="StopkaZnak"/>
    <w:uiPriority w:val="99"/>
    <w:rsid w:val="00C31D76"/>
    <w:pPr>
      <w:tabs>
        <w:tab w:val="center" w:pos="4536"/>
        <w:tab w:val="right" w:pos="9072"/>
      </w:tabs>
    </w:pPr>
  </w:style>
  <w:style w:type="character" w:customStyle="1" w:styleId="StopkaZnak">
    <w:name w:val="Stopka Znak"/>
    <w:basedOn w:val="Domylnaczcionkaakapitu"/>
    <w:link w:val="Stopka"/>
    <w:uiPriority w:val="99"/>
    <w:locked/>
    <w:rsid w:val="00C31D7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1D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D76"/>
    <w:rPr>
      <w:rFonts w:ascii="Tahoma" w:hAnsi="Tahoma" w:cs="Tahoma"/>
      <w:sz w:val="16"/>
      <w:szCs w:val="16"/>
      <w:lang w:eastAsia="pl-PL"/>
    </w:rPr>
  </w:style>
  <w:style w:type="paragraph" w:styleId="Tekstprzypisudolnego">
    <w:name w:val="footnote text"/>
    <w:basedOn w:val="Normalny"/>
    <w:link w:val="TekstprzypisudolnegoZnak"/>
    <w:uiPriority w:val="99"/>
    <w:rsid w:val="00A8461C"/>
    <w:rPr>
      <w:sz w:val="20"/>
      <w:szCs w:val="20"/>
    </w:rPr>
  </w:style>
  <w:style w:type="character" w:customStyle="1" w:styleId="TekstprzypisudolnegoZnak">
    <w:name w:val="Tekst przypisu dolnego Znak"/>
    <w:basedOn w:val="Domylnaczcionkaakapitu"/>
    <w:link w:val="Tekstprzypisudolnego"/>
    <w:uiPriority w:val="99"/>
    <w:locked/>
    <w:rsid w:val="00A8461C"/>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8461C"/>
    <w:rPr>
      <w:rFonts w:cs="Times New Roman"/>
      <w:vertAlign w:val="superscript"/>
    </w:rPr>
  </w:style>
  <w:style w:type="character" w:customStyle="1" w:styleId="Tekstpodstawowy2">
    <w:name w:val="Tekst podstawowy2"/>
    <w:basedOn w:val="Domylnaczcionkaakapitu"/>
    <w:uiPriority w:val="99"/>
    <w:rsid w:val="003369DA"/>
    <w:rPr>
      <w:rFonts w:ascii="Arial" w:eastAsia="Times New Roman" w:hAnsi="Arial" w:cs="Arial"/>
      <w:color w:val="000000"/>
      <w:spacing w:val="0"/>
      <w:w w:val="100"/>
      <w:position w:val="0"/>
      <w:sz w:val="22"/>
      <w:szCs w:val="22"/>
      <w:u w:val="none"/>
      <w:lang w:val="en-US"/>
    </w:rPr>
  </w:style>
  <w:style w:type="character" w:customStyle="1" w:styleId="BodytextItalic">
    <w:name w:val="Body text + Italic"/>
    <w:basedOn w:val="Domylnaczcionkaakapitu"/>
    <w:uiPriority w:val="99"/>
    <w:rsid w:val="003369DA"/>
    <w:rPr>
      <w:rFonts w:ascii="Arial" w:eastAsia="Times New Roman" w:hAnsi="Arial" w:cs="Arial"/>
      <w:i/>
      <w:iCs/>
      <w:color w:val="000000"/>
      <w:spacing w:val="0"/>
      <w:w w:val="100"/>
      <w:position w:val="0"/>
      <w:sz w:val="22"/>
      <w:szCs w:val="22"/>
      <w:u w:val="none"/>
      <w:lang w:val="en-US"/>
    </w:rPr>
  </w:style>
  <w:style w:type="paragraph" w:customStyle="1" w:styleId="Default">
    <w:name w:val="Default"/>
    <w:uiPriority w:val="99"/>
    <w:rsid w:val="001C5E85"/>
    <w:pPr>
      <w:autoSpaceDE w:val="0"/>
      <w:autoSpaceDN w:val="0"/>
      <w:adjustRightInd w:val="0"/>
      <w:spacing w:before="120"/>
      <w:ind w:left="142" w:right="142"/>
      <w:jc w:val="both"/>
    </w:pPr>
    <w:rPr>
      <w:rFonts w:cs="Calibri"/>
      <w:color w:val="000000"/>
      <w:sz w:val="24"/>
      <w:szCs w:val="24"/>
      <w:lang w:eastAsia="en-US"/>
    </w:rPr>
  </w:style>
  <w:style w:type="character" w:customStyle="1" w:styleId="Bodytext">
    <w:name w:val="Body text_"/>
    <w:basedOn w:val="Domylnaczcionkaakapitu"/>
    <w:uiPriority w:val="99"/>
    <w:rsid w:val="00961BAF"/>
    <w:rPr>
      <w:rFonts w:cs="Times New Roman"/>
      <w:sz w:val="20"/>
      <w:szCs w:val="20"/>
      <w:u w:val="none"/>
    </w:rPr>
  </w:style>
  <w:style w:type="paragraph" w:styleId="Akapitzlist">
    <w:name w:val="List Paragraph"/>
    <w:basedOn w:val="Normalny"/>
    <w:uiPriority w:val="99"/>
    <w:qFormat/>
    <w:rsid w:val="00587F9E"/>
    <w:pPr>
      <w:ind w:left="720"/>
      <w:contextualSpacing/>
    </w:pPr>
  </w:style>
  <w:style w:type="paragraph" w:styleId="Tekstprzypisukocowego">
    <w:name w:val="endnote text"/>
    <w:basedOn w:val="Normalny"/>
    <w:link w:val="TekstprzypisukocowegoZnak"/>
    <w:uiPriority w:val="99"/>
    <w:semiHidden/>
    <w:rsid w:val="001312B0"/>
    <w:rPr>
      <w:sz w:val="20"/>
      <w:szCs w:val="20"/>
    </w:rPr>
  </w:style>
  <w:style w:type="character" w:customStyle="1" w:styleId="TekstprzypisukocowegoZnak">
    <w:name w:val="Tekst przypisu końcowego Znak"/>
    <w:basedOn w:val="Domylnaczcionkaakapitu"/>
    <w:link w:val="Tekstprzypisukocowego"/>
    <w:uiPriority w:val="99"/>
    <w:semiHidden/>
    <w:locked/>
    <w:rsid w:val="001312B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312B0"/>
    <w:rPr>
      <w:rFonts w:cs="Times New Roman"/>
      <w:vertAlign w:val="superscript"/>
    </w:rPr>
  </w:style>
  <w:style w:type="paragraph" w:styleId="Podtytu">
    <w:name w:val="Subtitle"/>
    <w:basedOn w:val="Normalny"/>
    <w:next w:val="Normalny"/>
    <w:link w:val="PodtytuZnak"/>
    <w:uiPriority w:val="99"/>
    <w:qFormat/>
    <w:rsid w:val="005B27C8"/>
    <w:pPr>
      <w:numPr>
        <w:ilvl w:val="1"/>
      </w:numPr>
      <w:ind w:left="142"/>
    </w:pPr>
    <w:rPr>
      <w:rFonts w:ascii="Cambria" w:eastAsia="MS Gothic" w:hAnsi="Cambria"/>
      <w:i/>
      <w:iCs/>
      <w:color w:val="4F81BD"/>
      <w:spacing w:val="15"/>
    </w:rPr>
  </w:style>
  <w:style w:type="character" w:customStyle="1" w:styleId="PodtytuZnak">
    <w:name w:val="Podtytuł Znak"/>
    <w:basedOn w:val="Domylnaczcionkaakapitu"/>
    <w:link w:val="Podtytu"/>
    <w:uiPriority w:val="99"/>
    <w:locked/>
    <w:rsid w:val="005B27C8"/>
    <w:rPr>
      <w:rFonts w:ascii="Cambria" w:eastAsia="MS Gothic" w:hAnsi="Cambria" w:cs="Times New Roman"/>
      <w:i/>
      <w:iCs/>
      <w:color w:val="4F81BD"/>
      <w:spacing w:val="15"/>
      <w:sz w:val="24"/>
      <w:szCs w:val="24"/>
      <w:lang w:eastAsia="pl-PL"/>
    </w:rPr>
  </w:style>
  <w:style w:type="paragraph" w:styleId="Tytu">
    <w:name w:val="Title"/>
    <w:basedOn w:val="Normalny"/>
    <w:next w:val="Normalny"/>
    <w:link w:val="TytuZnak"/>
    <w:uiPriority w:val="99"/>
    <w:qFormat/>
    <w:rsid w:val="005B27C8"/>
    <w:pPr>
      <w:pBdr>
        <w:bottom w:val="single" w:sz="8" w:space="4" w:color="4F81BD"/>
      </w:pBdr>
      <w:spacing w:before="0" w:after="300" w:line="240" w:lineRule="auto"/>
      <w:contextualSpacing/>
    </w:pPr>
    <w:rPr>
      <w:rFonts w:ascii="Cambria" w:eastAsia="MS Gothic" w:hAnsi="Cambria"/>
      <w:color w:val="17365D"/>
      <w:spacing w:val="5"/>
      <w:kern w:val="28"/>
      <w:sz w:val="52"/>
      <w:szCs w:val="52"/>
    </w:rPr>
  </w:style>
  <w:style w:type="character" w:customStyle="1" w:styleId="TytuZnak">
    <w:name w:val="Tytuł Znak"/>
    <w:basedOn w:val="Domylnaczcionkaakapitu"/>
    <w:link w:val="Tytu"/>
    <w:uiPriority w:val="99"/>
    <w:locked/>
    <w:rsid w:val="005B27C8"/>
    <w:rPr>
      <w:rFonts w:ascii="Cambria" w:eastAsia="MS Gothic" w:hAnsi="Cambria" w:cs="Times New Roman"/>
      <w:color w:val="17365D"/>
      <w:spacing w:val="5"/>
      <w:kern w:val="28"/>
      <w:sz w:val="52"/>
      <w:szCs w:val="52"/>
      <w:lang w:eastAsia="pl-PL"/>
    </w:rPr>
  </w:style>
  <w:style w:type="character" w:customStyle="1" w:styleId="Teksttreci2Pogrubienie">
    <w:name w:val="Tekst treści (2) + Pogrubienie"/>
    <w:basedOn w:val="Domylnaczcionkaakapitu"/>
    <w:rsid w:val="00B36E59"/>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2Kursywa">
    <w:name w:val="Tekst treści (2) + Kursywa"/>
    <w:basedOn w:val="Domylnaczcionkaakapitu"/>
    <w:rsid w:val="00B36E59"/>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2PogrubienieKursywa">
    <w:name w:val="Tekst treści (2) + Pogrubienie;Kursywa"/>
    <w:basedOn w:val="Domylnaczcionkaakapitu"/>
    <w:rsid w:val="00B36E59"/>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B30"/>
    <w:pPr>
      <w:spacing w:before="120" w:after="120" w:line="240" w:lineRule="atLeast"/>
      <w:ind w:left="142" w:right="142"/>
      <w:jc w:val="both"/>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31D76"/>
    <w:pPr>
      <w:tabs>
        <w:tab w:val="center" w:pos="4536"/>
        <w:tab w:val="right" w:pos="9072"/>
      </w:tabs>
    </w:pPr>
  </w:style>
  <w:style w:type="character" w:customStyle="1" w:styleId="NagwekZnak">
    <w:name w:val="Nagłówek Znak"/>
    <w:basedOn w:val="Domylnaczcionkaakapitu"/>
    <w:link w:val="Nagwek"/>
    <w:uiPriority w:val="99"/>
    <w:locked/>
    <w:rsid w:val="00C31D76"/>
    <w:rPr>
      <w:rFonts w:ascii="Times New Roman" w:hAnsi="Times New Roman" w:cs="Times New Roman"/>
      <w:sz w:val="24"/>
      <w:szCs w:val="24"/>
      <w:lang w:eastAsia="pl-PL"/>
    </w:rPr>
  </w:style>
  <w:style w:type="paragraph" w:styleId="Stopka">
    <w:name w:val="footer"/>
    <w:basedOn w:val="Normalny"/>
    <w:link w:val="StopkaZnak"/>
    <w:uiPriority w:val="99"/>
    <w:rsid w:val="00C31D76"/>
    <w:pPr>
      <w:tabs>
        <w:tab w:val="center" w:pos="4536"/>
        <w:tab w:val="right" w:pos="9072"/>
      </w:tabs>
    </w:pPr>
  </w:style>
  <w:style w:type="character" w:customStyle="1" w:styleId="StopkaZnak">
    <w:name w:val="Stopka Znak"/>
    <w:basedOn w:val="Domylnaczcionkaakapitu"/>
    <w:link w:val="Stopka"/>
    <w:uiPriority w:val="99"/>
    <w:locked/>
    <w:rsid w:val="00C31D7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1D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31D76"/>
    <w:rPr>
      <w:rFonts w:ascii="Tahoma" w:hAnsi="Tahoma" w:cs="Tahoma"/>
      <w:sz w:val="16"/>
      <w:szCs w:val="16"/>
      <w:lang w:eastAsia="pl-PL"/>
    </w:rPr>
  </w:style>
  <w:style w:type="paragraph" w:styleId="Tekstprzypisudolnego">
    <w:name w:val="footnote text"/>
    <w:basedOn w:val="Normalny"/>
    <w:link w:val="TekstprzypisudolnegoZnak"/>
    <w:uiPriority w:val="99"/>
    <w:rsid w:val="00A8461C"/>
    <w:rPr>
      <w:sz w:val="20"/>
      <w:szCs w:val="20"/>
    </w:rPr>
  </w:style>
  <w:style w:type="character" w:customStyle="1" w:styleId="TekstprzypisudolnegoZnak">
    <w:name w:val="Tekst przypisu dolnego Znak"/>
    <w:basedOn w:val="Domylnaczcionkaakapitu"/>
    <w:link w:val="Tekstprzypisudolnego"/>
    <w:uiPriority w:val="99"/>
    <w:locked/>
    <w:rsid w:val="00A8461C"/>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8461C"/>
    <w:rPr>
      <w:rFonts w:cs="Times New Roman"/>
      <w:vertAlign w:val="superscript"/>
    </w:rPr>
  </w:style>
  <w:style w:type="character" w:customStyle="1" w:styleId="Tekstpodstawowy2">
    <w:name w:val="Tekst podstawowy2"/>
    <w:basedOn w:val="Domylnaczcionkaakapitu"/>
    <w:uiPriority w:val="99"/>
    <w:rsid w:val="003369DA"/>
    <w:rPr>
      <w:rFonts w:ascii="Arial" w:eastAsia="Times New Roman" w:hAnsi="Arial" w:cs="Arial"/>
      <w:color w:val="000000"/>
      <w:spacing w:val="0"/>
      <w:w w:val="100"/>
      <w:position w:val="0"/>
      <w:sz w:val="22"/>
      <w:szCs w:val="22"/>
      <w:u w:val="none"/>
      <w:lang w:val="en-US"/>
    </w:rPr>
  </w:style>
  <w:style w:type="character" w:customStyle="1" w:styleId="BodytextItalic">
    <w:name w:val="Body text + Italic"/>
    <w:basedOn w:val="Domylnaczcionkaakapitu"/>
    <w:uiPriority w:val="99"/>
    <w:rsid w:val="003369DA"/>
    <w:rPr>
      <w:rFonts w:ascii="Arial" w:eastAsia="Times New Roman" w:hAnsi="Arial" w:cs="Arial"/>
      <w:i/>
      <w:iCs/>
      <w:color w:val="000000"/>
      <w:spacing w:val="0"/>
      <w:w w:val="100"/>
      <w:position w:val="0"/>
      <w:sz w:val="22"/>
      <w:szCs w:val="22"/>
      <w:u w:val="none"/>
      <w:lang w:val="en-US"/>
    </w:rPr>
  </w:style>
  <w:style w:type="paragraph" w:customStyle="1" w:styleId="Default">
    <w:name w:val="Default"/>
    <w:uiPriority w:val="99"/>
    <w:rsid w:val="001C5E85"/>
    <w:pPr>
      <w:autoSpaceDE w:val="0"/>
      <w:autoSpaceDN w:val="0"/>
      <w:adjustRightInd w:val="0"/>
      <w:spacing w:before="120"/>
      <w:ind w:left="142" w:right="142"/>
      <w:jc w:val="both"/>
    </w:pPr>
    <w:rPr>
      <w:rFonts w:cs="Calibri"/>
      <w:color w:val="000000"/>
      <w:sz w:val="24"/>
      <w:szCs w:val="24"/>
      <w:lang w:eastAsia="en-US"/>
    </w:rPr>
  </w:style>
  <w:style w:type="character" w:customStyle="1" w:styleId="Bodytext">
    <w:name w:val="Body text_"/>
    <w:basedOn w:val="Domylnaczcionkaakapitu"/>
    <w:uiPriority w:val="99"/>
    <w:rsid w:val="00961BAF"/>
    <w:rPr>
      <w:rFonts w:cs="Times New Roman"/>
      <w:sz w:val="20"/>
      <w:szCs w:val="20"/>
      <w:u w:val="none"/>
    </w:rPr>
  </w:style>
  <w:style w:type="paragraph" w:styleId="Akapitzlist">
    <w:name w:val="List Paragraph"/>
    <w:basedOn w:val="Normalny"/>
    <w:uiPriority w:val="99"/>
    <w:qFormat/>
    <w:rsid w:val="00587F9E"/>
    <w:pPr>
      <w:ind w:left="720"/>
      <w:contextualSpacing/>
    </w:pPr>
  </w:style>
  <w:style w:type="paragraph" w:styleId="Tekstprzypisukocowego">
    <w:name w:val="endnote text"/>
    <w:basedOn w:val="Normalny"/>
    <w:link w:val="TekstprzypisukocowegoZnak"/>
    <w:uiPriority w:val="99"/>
    <w:semiHidden/>
    <w:rsid w:val="001312B0"/>
    <w:rPr>
      <w:sz w:val="20"/>
      <w:szCs w:val="20"/>
    </w:rPr>
  </w:style>
  <w:style w:type="character" w:customStyle="1" w:styleId="TekstprzypisukocowegoZnak">
    <w:name w:val="Tekst przypisu końcowego Znak"/>
    <w:basedOn w:val="Domylnaczcionkaakapitu"/>
    <w:link w:val="Tekstprzypisukocowego"/>
    <w:uiPriority w:val="99"/>
    <w:semiHidden/>
    <w:locked/>
    <w:rsid w:val="001312B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1312B0"/>
    <w:rPr>
      <w:rFonts w:cs="Times New Roman"/>
      <w:vertAlign w:val="superscript"/>
    </w:rPr>
  </w:style>
  <w:style w:type="paragraph" w:styleId="Podtytu">
    <w:name w:val="Subtitle"/>
    <w:basedOn w:val="Normalny"/>
    <w:next w:val="Normalny"/>
    <w:link w:val="PodtytuZnak"/>
    <w:uiPriority w:val="99"/>
    <w:qFormat/>
    <w:rsid w:val="005B27C8"/>
    <w:pPr>
      <w:numPr>
        <w:ilvl w:val="1"/>
      </w:numPr>
      <w:ind w:left="142"/>
    </w:pPr>
    <w:rPr>
      <w:rFonts w:ascii="Cambria" w:eastAsia="MS Gothic" w:hAnsi="Cambria"/>
      <w:i/>
      <w:iCs/>
      <w:color w:val="4F81BD"/>
      <w:spacing w:val="15"/>
    </w:rPr>
  </w:style>
  <w:style w:type="character" w:customStyle="1" w:styleId="PodtytuZnak">
    <w:name w:val="Podtytuł Znak"/>
    <w:basedOn w:val="Domylnaczcionkaakapitu"/>
    <w:link w:val="Podtytu"/>
    <w:uiPriority w:val="99"/>
    <w:locked/>
    <w:rsid w:val="005B27C8"/>
    <w:rPr>
      <w:rFonts w:ascii="Cambria" w:eastAsia="MS Gothic" w:hAnsi="Cambria" w:cs="Times New Roman"/>
      <w:i/>
      <w:iCs/>
      <w:color w:val="4F81BD"/>
      <w:spacing w:val="15"/>
      <w:sz w:val="24"/>
      <w:szCs w:val="24"/>
      <w:lang w:eastAsia="pl-PL"/>
    </w:rPr>
  </w:style>
  <w:style w:type="paragraph" w:styleId="Tytu">
    <w:name w:val="Title"/>
    <w:basedOn w:val="Normalny"/>
    <w:next w:val="Normalny"/>
    <w:link w:val="TytuZnak"/>
    <w:uiPriority w:val="99"/>
    <w:qFormat/>
    <w:rsid w:val="005B27C8"/>
    <w:pPr>
      <w:pBdr>
        <w:bottom w:val="single" w:sz="8" w:space="4" w:color="4F81BD"/>
      </w:pBdr>
      <w:spacing w:before="0" w:after="300" w:line="240" w:lineRule="auto"/>
      <w:contextualSpacing/>
    </w:pPr>
    <w:rPr>
      <w:rFonts w:ascii="Cambria" w:eastAsia="MS Gothic" w:hAnsi="Cambria"/>
      <w:color w:val="17365D"/>
      <w:spacing w:val="5"/>
      <w:kern w:val="28"/>
      <w:sz w:val="52"/>
      <w:szCs w:val="52"/>
    </w:rPr>
  </w:style>
  <w:style w:type="character" w:customStyle="1" w:styleId="TytuZnak">
    <w:name w:val="Tytuł Znak"/>
    <w:basedOn w:val="Domylnaczcionkaakapitu"/>
    <w:link w:val="Tytu"/>
    <w:uiPriority w:val="99"/>
    <w:locked/>
    <w:rsid w:val="005B27C8"/>
    <w:rPr>
      <w:rFonts w:ascii="Cambria" w:eastAsia="MS Gothic" w:hAnsi="Cambria" w:cs="Times New Roman"/>
      <w:color w:val="17365D"/>
      <w:spacing w:val="5"/>
      <w:kern w:val="28"/>
      <w:sz w:val="52"/>
      <w:szCs w:val="52"/>
      <w:lang w:eastAsia="pl-PL"/>
    </w:rPr>
  </w:style>
  <w:style w:type="character" w:customStyle="1" w:styleId="Teksttreci2Pogrubienie">
    <w:name w:val="Tekst treści (2) + Pogrubienie"/>
    <w:basedOn w:val="Domylnaczcionkaakapitu"/>
    <w:rsid w:val="00B36E59"/>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Teksttreci2Kursywa">
    <w:name w:val="Tekst treści (2) + Kursywa"/>
    <w:basedOn w:val="Domylnaczcionkaakapitu"/>
    <w:rsid w:val="00B36E59"/>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2PogrubienieKursywa">
    <w:name w:val="Tekst treści (2) + Pogrubienie;Kursywa"/>
    <w:basedOn w:val="Domylnaczcionkaakapitu"/>
    <w:rsid w:val="00B36E59"/>
    <w:rPr>
      <w:rFonts w:ascii="Times New Roman" w:eastAsia="Times New Roman" w:hAnsi="Times New Roman" w:cs="Times New Roman"/>
      <w:b/>
      <w:bCs/>
      <w:i/>
      <w:iCs/>
      <w:color w:val="000000"/>
      <w:spacing w:val="0"/>
      <w:w w:val="10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2890">
      <w:bodyDiv w:val="1"/>
      <w:marLeft w:val="0"/>
      <w:marRight w:val="0"/>
      <w:marTop w:val="0"/>
      <w:marBottom w:val="0"/>
      <w:divBdr>
        <w:top w:val="none" w:sz="0" w:space="0" w:color="auto"/>
        <w:left w:val="none" w:sz="0" w:space="0" w:color="auto"/>
        <w:bottom w:val="none" w:sz="0" w:space="0" w:color="auto"/>
        <w:right w:val="none" w:sz="0" w:space="0" w:color="auto"/>
      </w:divBdr>
    </w:div>
    <w:div w:id="1811707596">
      <w:marLeft w:val="0"/>
      <w:marRight w:val="0"/>
      <w:marTop w:val="0"/>
      <w:marBottom w:val="0"/>
      <w:divBdr>
        <w:top w:val="none" w:sz="0" w:space="0" w:color="auto"/>
        <w:left w:val="none" w:sz="0" w:space="0" w:color="auto"/>
        <w:bottom w:val="none" w:sz="0" w:space="0" w:color="auto"/>
        <w:right w:val="none" w:sz="0" w:space="0" w:color="auto"/>
      </w:divBdr>
    </w:div>
    <w:div w:id="1811707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E4A2-42DD-4BBE-A002-9CFA7AB1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86</Pages>
  <Words>21928</Words>
  <Characters>148931</Characters>
  <Application>Microsoft Office Word</Application>
  <DocSecurity>0</DocSecurity>
  <Lines>1241</Lines>
  <Paragraphs>341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Skrzek Katarzyna</dc:creator>
  <cp:lastModifiedBy>Katarzyna Skrzek</cp:lastModifiedBy>
  <cp:revision>21</cp:revision>
  <dcterms:created xsi:type="dcterms:W3CDTF">2016-08-02T08:46:00Z</dcterms:created>
  <dcterms:modified xsi:type="dcterms:W3CDTF">2016-08-04T11:39:00Z</dcterms:modified>
</cp:coreProperties>
</file>