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horzAnchor="margin" w:tblpXSpec="center" w:tblpY="323"/>
        <w:tblW w:w="15514" w:type="dxa"/>
        <w:tblBorders>
          <w:top w:val="single" w:sz="8" w:space="0" w:color="0F243E"/>
          <w:left w:val="single" w:sz="8" w:space="0" w:color="0F243E"/>
          <w:bottom w:val="single" w:sz="8" w:space="0" w:color="0F243E"/>
          <w:right w:val="single" w:sz="8" w:space="0" w:color="0F243E"/>
          <w:insideH w:val="single" w:sz="6" w:space="0" w:color="0F243E"/>
          <w:insideV w:val="single" w:sz="6" w:space="0" w:color="0F243E"/>
        </w:tblBorders>
        <w:tblCellMar>
          <w:left w:w="0" w:type="dxa"/>
          <w:right w:w="0" w:type="dxa"/>
        </w:tblCellMar>
        <w:tblLook w:val="01E0" w:firstRow="1" w:lastRow="1" w:firstColumn="1" w:lastColumn="1" w:noHBand="0" w:noVBand="0"/>
      </w:tblPr>
      <w:tblGrid>
        <w:gridCol w:w="669"/>
        <w:gridCol w:w="1656"/>
        <w:gridCol w:w="1422"/>
        <w:gridCol w:w="5918"/>
        <w:gridCol w:w="5849"/>
      </w:tblGrid>
      <w:tr w:rsidR="00B47CA8" w:rsidRPr="00F229BC" w:rsidTr="004F696A">
        <w:trPr>
          <w:trHeight w:val="689"/>
        </w:trPr>
        <w:tc>
          <w:tcPr>
            <w:tcW w:w="15514" w:type="dxa"/>
            <w:gridSpan w:val="5"/>
            <w:tcBorders>
              <w:top w:val="single" w:sz="8" w:space="0" w:color="0F243E"/>
            </w:tcBorders>
            <w:shd w:val="clear" w:color="auto" w:fill="365F91"/>
            <w:tcMar>
              <w:top w:w="0" w:type="dxa"/>
              <w:left w:w="108" w:type="dxa"/>
              <w:bottom w:w="0" w:type="dxa"/>
              <w:right w:w="108" w:type="dxa"/>
            </w:tcMar>
            <w:vAlign w:val="center"/>
          </w:tcPr>
          <w:p w:rsidR="00B47CA8" w:rsidRPr="005F47F5" w:rsidRDefault="00B47CA8" w:rsidP="00846251">
            <w:pPr>
              <w:ind w:left="142" w:right="142"/>
              <w:jc w:val="center"/>
              <w:rPr>
                <w:rFonts w:ascii="Arial" w:hAnsi="Arial" w:cs="Arial"/>
                <w:b/>
                <w:bCs/>
                <w:color w:val="FFFFFF"/>
                <w:sz w:val="20"/>
                <w:szCs w:val="20"/>
              </w:rPr>
            </w:pPr>
            <w:r>
              <w:rPr>
                <w:rFonts w:ascii="Arial" w:hAnsi="Arial" w:cs="Arial"/>
                <w:b/>
                <w:bCs/>
                <w:color w:val="FFFFFF"/>
                <w:sz w:val="20"/>
                <w:szCs w:val="20"/>
              </w:rPr>
              <w:softHyphen/>
            </w:r>
            <w:r>
              <w:rPr>
                <w:rFonts w:ascii="Arial" w:hAnsi="Arial" w:cs="Arial"/>
                <w:b/>
                <w:bCs/>
                <w:color w:val="FFFFFF"/>
                <w:sz w:val="20"/>
                <w:szCs w:val="20"/>
              </w:rPr>
              <w:softHyphen/>
              <w:t> </w:t>
            </w:r>
            <w:r w:rsidRPr="005F47F5">
              <w:rPr>
                <w:rFonts w:ascii="Arial" w:hAnsi="Arial" w:cs="Arial"/>
                <w:b/>
                <w:bCs/>
                <w:color w:val="FFFFFF"/>
                <w:sz w:val="20"/>
                <w:szCs w:val="20"/>
              </w:rPr>
              <w:t>Projekt założeń projektu ustawy o zmianie niektórych ustaw w związku z sukcesją przedsiębiorstwa osoby fizycznej</w:t>
            </w:r>
          </w:p>
          <w:p w:rsidR="00B47CA8" w:rsidRPr="00F229BC" w:rsidRDefault="00B47CA8" w:rsidP="00846251">
            <w:pPr>
              <w:ind w:left="142" w:right="142"/>
              <w:jc w:val="center"/>
              <w:rPr>
                <w:rFonts w:ascii="Arial" w:hAnsi="Arial" w:cs="Arial"/>
                <w:b/>
                <w:bCs/>
                <w:color w:val="17365D"/>
                <w:sz w:val="20"/>
                <w:szCs w:val="20"/>
              </w:rPr>
            </w:pPr>
            <w:r w:rsidRPr="005F47F5">
              <w:rPr>
                <w:rFonts w:ascii="Arial" w:hAnsi="Arial" w:cs="Arial"/>
                <w:b/>
                <w:bCs/>
                <w:color w:val="FFFFFF"/>
                <w:sz w:val="20"/>
                <w:szCs w:val="20"/>
              </w:rPr>
              <w:t>Tabela uwag zgłoszonych w ramach uzgodnień międzyresortowych</w:t>
            </w:r>
          </w:p>
        </w:tc>
      </w:tr>
      <w:tr w:rsidR="00B47CA8" w:rsidRPr="00F229BC" w:rsidTr="005A5606">
        <w:tc>
          <w:tcPr>
            <w:tcW w:w="669" w:type="dxa"/>
            <w:shd w:val="clear" w:color="auto" w:fill="F9FBFD"/>
            <w:tcMar>
              <w:top w:w="0" w:type="dxa"/>
              <w:left w:w="108" w:type="dxa"/>
              <w:bottom w:w="0" w:type="dxa"/>
              <w:right w:w="108" w:type="dxa"/>
            </w:tcMar>
          </w:tcPr>
          <w:p w:rsidR="00B47CA8" w:rsidRPr="00F229BC" w:rsidRDefault="00B47CA8" w:rsidP="00846251">
            <w:pPr>
              <w:tabs>
                <w:tab w:val="left" w:pos="284"/>
              </w:tabs>
              <w:ind w:left="142" w:right="142" w:hanging="284"/>
              <w:jc w:val="center"/>
              <w:rPr>
                <w:rFonts w:ascii="Arial" w:hAnsi="Arial" w:cs="Arial"/>
                <w:b/>
                <w:caps/>
                <w:color w:val="17365D"/>
                <w:sz w:val="20"/>
                <w:szCs w:val="20"/>
              </w:rPr>
            </w:pPr>
            <w:r w:rsidRPr="00F229BC">
              <w:rPr>
                <w:rFonts w:ascii="Arial" w:hAnsi="Arial" w:cs="Arial"/>
                <w:b/>
                <w:caps/>
                <w:color w:val="17365D"/>
                <w:sz w:val="20"/>
                <w:szCs w:val="20"/>
              </w:rPr>
              <w:t>l.p.</w:t>
            </w:r>
          </w:p>
        </w:tc>
        <w:tc>
          <w:tcPr>
            <w:tcW w:w="1656" w:type="dxa"/>
            <w:tcMar>
              <w:top w:w="0" w:type="dxa"/>
              <w:left w:w="108" w:type="dxa"/>
              <w:bottom w:w="0" w:type="dxa"/>
              <w:right w:w="108" w:type="dxa"/>
            </w:tcMar>
          </w:tcPr>
          <w:p w:rsidR="00B47CA8" w:rsidRPr="00F229BC" w:rsidRDefault="00B47CA8" w:rsidP="00846251">
            <w:pPr>
              <w:ind w:left="142" w:right="142"/>
              <w:jc w:val="center"/>
              <w:rPr>
                <w:rFonts w:ascii="Arial" w:hAnsi="Arial" w:cs="Arial"/>
                <w:b/>
                <w:color w:val="17365D"/>
                <w:sz w:val="20"/>
                <w:szCs w:val="20"/>
              </w:rPr>
            </w:pPr>
            <w:r w:rsidRPr="00F229BC">
              <w:rPr>
                <w:rFonts w:ascii="Arial" w:hAnsi="Arial" w:cs="Arial"/>
                <w:b/>
                <w:color w:val="17365D"/>
                <w:sz w:val="20"/>
                <w:szCs w:val="20"/>
              </w:rPr>
              <w:t>Nr propozycji,</w:t>
            </w:r>
          </w:p>
          <w:p w:rsidR="00B47CA8" w:rsidRPr="00F229BC" w:rsidRDefault="00B47CA8" w:rsidP="00846251">
            <w:pPr>
              <w:ind w:left="142" w:right="142"/>
              <w:jc w:val="center"/>
              <w:rPr>
                <w:rFonts w:ascii="Arial" w:hAnsi="Arial" w:cs="Arial"/>
                <w:b/>
                <w:color w:val="17365D"/>
                <w:sz w:val="20"/>
                <w:szCs w:val="20"/>
              </w:rPr>
            </w:pPr>
            <w:r w:rsidRPr="00F229BC">
              <w:rPr>
                <w:rFonts w:ascii="Arial" w:hAnsi="Arial" w:cs="Arial"/>
                <w:b/>
                <w:color w:val="17365D"/>
                <w:sz w:val="20"/>
                <w:szCs w:val="20"/>
              </w:rPr>
              <w:t>jednostka redakcyjna albo fragment projektu, do</w:t>
            </w:r>
            <w:r>
              <w:rPr>
                <w:rFonts w:ascii="Arial" w:hAnsi="Arial" w:cs="Arial"/>
                <w:b/>
                <w:color w:val="17365D"/>
                <w:sz w:val="20"/>
                <w:szCs w:val="20"/>
              </w:rPr>
              <w:t> </w:t>
            </w:r>
            <w:r w:rsidRPr="00F229BC">
              <w:rPr>
                <w:rFonts w:ascii="Arial" w:hAnsi="Arial" w:cs="Arial"/>
                <w:b/>
                <w:color w:val="17365D"/>
                <w:sz w:val="20"/>
                <w:szCs w:val="20"/>
              </w:rPr>
              <w:t>których odnosi się uwaga</w:t>
            </w:r>
          </w:p>
        </w:tc>
        <w:tc>
          <w:tcPr>
            <w:tcW w:w="1422" w:type="dxa"/>
          </w:tcPr>
          <w:p w:rsidR="00B47CA8" w:rsidRPr="00F229BC" w:rsidRDefault="00B47CA8" w:rsidP="00846251">
            <w:pPr>
              <w:ind w:left="142" w:right="142"/>
              <w:jc w:val="center"/>
              <w:rPr>
                <w:rFonts w:ascii="Arial" w:hAnsi="Arial" w:cs="Arial"/>
                <w:b/>
                <w:color w:val="17365D"/>
                <w:sz w:val="20"/>
                <w:szCs w:val="20"/>
              </w:rPr>
            </w:pPr>
            <w:r w:rsidRPr="00F229BC">
              <w:rPr>
                <w:rFonts w:ascii="Arial" w:hAnsi="Arial" w:cs="Arial"/>
                <w:b/>
                <w:color w:val="17365D"/>
                <w:sz w:val="20"/>
                <w:szCs w:val="20"/>
              </w:rPr>
              <w:t>Zgłaszający</w:t>
            </w:r>
          </w:p>
        </w:tc>
        <w:tc>
          <w:tcPr>
            <w:tcW w:w="5918" w:type="dxa"/>
          </w:tcPr>
          <w:p w:rsidR="00B47CA8" w:rsidRPr="00F229BC" w:rsidRDefault="00B47CA8" w:rsidP="00846251">
            <w:pPr>
              <w:ind w:left="142" w:right="142"/>
              <w:jc w:val="center"/>
              <w:rPr>
                <w:rFonts w:ascii="Arial" w:hAnsi="Arial" w:cs="Arial"/>
                <w:b/>
                <w:color w:val="17365D"/>
                <w:sz w:val="20"/>
                <w:szCs w:val="20"/>
              </w:rPr>
            </w:pPr>
            <w:r w:rsidRPr="00F229BC">
              <w:rPr>
                <w:rFonts w:ascii="Arial" w:hAnsi="Arial" w:cs="Arial"/>
                <w:b/>
                <w:color w:val="17365D"/>
                <w:sz w:val="20"/>
                <w:szCs w:val="20"/>
              </w:rPr>
              <w:t>Treść uwagi</w:t>
            </w:r>
          </w:p>
        </w:tc>
        <w:tc>
          <w:tcPr>
            <w:tcW w:w="5849" w:type="dxa"/>
          </w:tcPr>
          <w:p w:rsidR="00B47CA8" w:rsidRPr="00F229BC" w:rsidRDefault="00B47CA8" w:rsidP="00846251">
            <w:pPr>
              <w:ind w:left="142" w:right="142"/>
              <w:jc w:val="center"/>
              <w:rPr>
                <w:rFonts w:ascii="Arial" w:hAnsi="Arial" w:cs="Arial"/>
                <w:b/>
                <w:color w:val="17365D"/>
                <w:sz w:val="20"/>
                <w:szCs w:val="20"/>
              </w:rPr>
            </w:pPr>
            <w:r w:rsidRPr="00F229BC">
              <w:rPr>
                <w:rFonts w:ascii="Arial" w:hAnsi="Arial" w:cs="Arial"/>
                <w:b/>
                <w:color w:val="17365D"/>
                <w:sz w:val="20"/>
                <w:szCs w:val="20"/>
              </w:rPr>
              <w:t>Komentarz Ministerstwa Rozwoju</w:t>
            </w:r>
          </w:p>
        </w:tc>
      </w:tr>
      <w:tr w:rsidR="00B47CA8" w:rsidRPr="00F229BC" w:rsidTr="005A5606">
        <w:trPr>
          <w:trHeight w:val="475"/>
        </w:trPr>
        <w:tc>
          <w:tcPr>
            <w:tcW w:w="669" w:type="dxa"/>
            <w:shd w:val="clear" w:color="auto" w:fill="F9FBFD"/>
            <w:tcMar>
              <w:top w:w="0" w:type="dxa"/>
              <w:left w:w="108" w:type="dxa"/>
              <w:bottom w:w="0" w:type="dxa"/>
              <w:right w:w="108" w:type="dxa"/>
            </w:tcMar>
          </w:tcPr>
          <w:p w:rsidR="00B47CA8" w:rsidRPr="00F229BC" w:rsidRDefault="00B47CA8" w:rsidP="00F337F7">
            <w:pPr>
              <w:pStyle w:val="Akapitzlist"/>
              <w:numPr>
                <w:ilvl w:val="0"/>
                <w:numId w:val="10"/>
              </w:numPr>
              <w:tabs>
                <w:tab w:val="left" w:pos="284"/>
              </w:tabs>
              <w:ind w:left="357" w:right="142" w:hanging="357"/>
              <w:jc w:val="right"/>
              <w:rPr>
                <w:rFonts w:ascii="Arial" w:hAnsi="Arial" w:cs="Arial"/>
                <w:b/>
                <w:caps/>
                <w:color w:val="17365D"/>
                <w:sz w:val="20"/>
                <w:szCs w:val="20"/>
              </w:rPr>
            </w:pPr>
          </w:p>
        </w:tc>
        <w:tc>
          <w:tcPr>
            <w:tcW w:w="1656" w:type="dxa"/>
            <w:tcMar>
              <w:top w:w="0" w:type="dxa"/>
              <w:left w:w="108" w:type="dxa"/>
              <w:bottom w:w="0" w:type="dxa"/>
              <w:right w:w="108" w:type="dxa"/>
            </w:tcMar>
          </w:tcPr>
          <w:p w:rsidR="00B47CA8" w:rsidRPr="00F229BC" w:rsidRDefault="00B47CA8" w:rsidP="00846251">
            <w:pPr>
              <w:ind w:left="142" w:right="142"/>
              <w:jc w:val="center"/>
              <w:rPr>
                <w:rFonts w:ascii="Arial" w:hAnsi="Arial" w:cs="Arial"/>
                <w:b/>
                <w:color w:val="17365D"/>
                <w:sz w:val="20"/>
                <w:szCs w:val="20"/>
              </w:rPr>
            </w:pPr>
            <w:r w:rsidRPr="00F229BC">
              <w:rPr>
                <w:rFonts w:ascii="Arial" w:hAnsi="Arial" w:cs="Arial"/>
                <w:b/>
                <w:color w:val="17365D"/>
                <w:sz w:val="20"/>
                <w:szCs w:val="20"/>
              </w:rPr>
              <w:t xml:space="preserve">Uwaga ogólna </w:t>
            </w:r>
          </w:p>
        </w:tc>
        <w:tc>
          <w:tcPr>
            <w:tcW w:w="1422" w:type="dxa"/>
          </w:tcPr>
          <w:p w:rsidR="00B47CA8" w:rsidRPr="00F229BC" w:rsidRDefault="00B47CA8" w:rsidP="00846251">
            <w:pPr>
              <w:ind w:left="142" w:right="142"/>
              <w:jc w:val="center"/>
              <w:rPr>
                <w:rFonts w:ascii="Arial" w:hAnsi="Arial" w:cs="Arial"/>
                <w:b/>
                <w:color w:val="17365D"/>
                <w:sz w:val="20"/>
                <w:szCs w:val="20"/>
              </w:rPr>
            </w:pPr>
            <w:r w:rsidRPr="00F229BC">
              <w:rPr>
                <w:rFonts w:ascii="Arial" w:hAnsi="Arial" w:cs="Arial"/>
                <w:b/>
                <w:color w:val="17365D"/>
                <w:sz w:val="20"/>
                <w:szCs w:val="20"/>
              </w:rPr>
              <w:t>MON</w:t>
            </w:r>
          </w:p>
        </w:tc>
        <w:tc>
          <w:tcPr>
            <w:tcW w:w="5918" w:type="dxa"/>
          </w:tcPr>
          <w:p w:rsidR="00B47CA8" w:rsidRPr="00F229BC" w:rsidRDefault="00B47CA8" w:rsidP="007E092E">
            <w:pPr>
              <w:ind w:left="142" w:right="142"/>
              <w:jc w:val="both"/>
              <w:rPr>
                <w:rFonts w:ascii="Arial" w:hAnsi="Arial" w:cs="Arial"/>
                <w:color w:val="17365D"/>
                <w:sz w:val="20"/>
                <w:szCs w:val="20"/>
              </w:rPr>
            </w:pPr>
            <w:r w:rsidRPr="00F229BC">
              <w:rPr>
                <w:rFonts w:ascii="Arial" w:hAnsi="Arial" w:cs="Arial"/>
                <w:color w:val="17365D"/>
                <w:sz w:val="20"/>
                <w:szCs w:val="20"/>
                <w:lang w:eastAsia="de-DE"/>
              </w:rPr>
              <w:t>„(…) projekt założeń jednakowo traktuje każdą działalność gospodarczą prowadzoną przez osobę fizyczną, w tym np.</w:t>
            </w:r>
            <w:r>
              <w:rPr>
                <w:rFonts w:ascii="Arial" w:hAnsi="Arial" w:cs="Arial"/>
                <w:color w:val="17365D"/>
                <w:sz w:val="20"/>
                <w:szCs w:val="20"/>
                <w:lang w:eastAsia="de-DE"/>
              </w:rPr>
              <w:t> </w:t>
            </w:r>
            <w:r w:rsidRPr="00F229BC">
              <w:rPr>
                <w:rFonts w:ascii="Arial" w:hAnsi="Arial" w:cs="Arial"/>
                <w:color w:val="17365D"/>
                <w:sz w:val="20"/>
                <w:szCs w:val="20"/>
                <w:lang w:eastAsia="de-DE"/>
              </w:rPr>
              <w:t xml:space="preserve">kancelarię adwokata lub radcy prawnego czy przychodnię lekarza lub weterynarza, której prowadzenie wymaga posiadania odpowiednich kwalifikacji. Ustanawianie w takim przypadku prokurenta </w:t>
            </w:r>
            <w:r w:rsidRPr="007E092E">
              <w:rPr>
                <w:rFonts w:ascii="Arial" w:hAnsi="Arial" w:cs="Arial"/>
                <w:i/>
                <w:color w:val="17365D"/>
                <w:sz w:val="20"/>
                <w:szCs w:val="20"/>
                <w:lang w:eastAsia="de-DE"/>
              </w:rPr>
              <w:t>mortis causa</w:t>
            </w:r>
            <w:r w:rsidRPr="00F229BC">
              <w:rPr>
                <w:rFonts w:ascii="Arial" w:hAnsi="Arial" w:cs="Arial"/>
                <w:color w:val="17365D"/>
                <w:sz w:val="20"/>
                <w:szCs w:val="20"/>
                <w:lang w:eastAsia="de-DE"/>
              </w:rPr>
              <w:t xml:space="preserve"> może być zbędne, a najbardziej słusznym rozwiązaniem okaże się jak najszybsze zlikwidowanie tej działalności, czego natomiast nie będzie mógł uczynić żaden ze </w:t>
            </w:r>
            <w:r>
              <w:rPr>
                <w:rFonts w:ascii="Arial" w:hAnsi="Arial" w:cs="Arial"/>
                <w:color w:val="17365D"/>
                <w:sz w:val="20"/>
                <w:szCs w:val="20"/>
                <w:lang w:eastAsia="de-DE"/>
              </w:rPr>
              <w:t>spadkobierców w przypadku sporu</w:t>
            </w:r>
            <w:r w:rsidRPr="00F229BC">
              <w:rPr>
                <w:rFonts w:ascii="Arial" w:hAnsi="Arial" w:cs="Arial"/>
                <w:color w:val="17365D"/>
                <w:sz w:val="20"/>
                <w:szCs w:val="20"/>
                <w:lang w:eastAsia="de-DE"/>
              </w:rPr>
              <w:t xml:space="preserve"> o majątek czy konieczność wykonania prawa do zachowku.”</w:t>
            </w:r>
          </w:p>
        </w:tc>
        <w:tc>
          <w:tcPr>
            <w:tcW w:w="5849" w:type="dxa"/>
          </w:tcPr>
          <w:p w:rsidR="00B47CA8" w:rsidRPr="00F229BC" w:rsidRDefault="00B47CA8" w:rsidP="00846251">
            <w:pPr>
              <w:ind w:left="142" w:right="142"/>
              <w:jc w:val="both"/>
              <w:rPr>
                <w:rFonts w:ascii="Arial" w:hAnsi="Arial" w:cs="Arial"/>
                <w:b/>
                <w:color w:val="17365D"/>
                <w:sz w:val="20"/>
                <w:szCs w:val="20"/>
                <w:u w:val="single"/>
              </w:rPr>
            </w:pPr>
            <w:r w:rsidRPr="00F229BC">
              <w:rPr>
                <w:rFonts w:ascii="Arial" w:hAnsi="Arial" w:cs="Arial"/>
                <w:b/>
                <w:color w:val="17365D"/>
                <w:sz w:val="20"/>
                <w:szCs w:val="20"/>
                <w:u w:val="single"/>
              </w:rPr>
              <w:t>Uwaga do wyjaśnienia</w:t>
            </w:r>
          </w:p>
          <w:p w:rsidR="00B47CA8" w:rsidRDefault="00B47CA8" w:rsidP="00506591">
            <w:pPr>
              <w:ind w:left="142" w:right="142"/>
              <w:jc w:val="both"/>
              <w:rPr>
                <w:rFonts w:ascii="Arial" w:hAnsi="Arial" w:cs="Arial"/>
                <w:color w:val="17365D"/>
                <w:sz w:val="20"/>
                <w:szCs w:val="20"/>
              </w:rPr>
            </w:pPr>
            <w:r w:rsidRPr="00F229BC">
              <w:rPr>
                <w:rFonts w:ascii="Arial" w:hAnsi="Arial" w:cs="Arial"/>
                <w:color w:val="17365D"/>
                <w:sz w:val="20"/>
                <w:szCs w:val="20"/>
              </w:rPr>
              <w:t>W zamierzeniu MR decyzja o kontynuacji działalności przedsiębiorstwa po śmierci przedsiębiorcy powinna należeć do samego przedsiębiorcy, osób należących do kręgu jego spadkobierców ustawowych albo testamentowych lub małżonka przedsiębiorcy, jeśli małżonków łączyła wspólność majątkowa. P</w:t>
            </w:r>
            <w:r>
              <w:rPr>
                <w:rFonts w:ascii="Arial" w:hAnsi="Arial" w:cs="Arial"/>
                <w:color w:val="17365D"/>
                <w:sz w:val="20"/>
                <w:szCs w:val="20"/>
              </w:rPr>
              <w:t>ropozycja zawiera szereg wymogów, które stawia się prokurentowi</w:t>
            </w:r>
            <w:r w:rsidRPr="00F229BC">
              <w:rPr>
                <w:rFonts w:ascii="Arial" w:hAnsi="Arial" w:cs="Arial"/>
                <w:color w:val="17365D"/>
                <w:sz w:val="20"/>
                <w:szCs w:val="20"/>
              </w:rPr>
              <w:t xml:space="preserve"> </w:t>
            </w:r>
            <w:r w:rsidRPr="005F47F5">
              <w:rPr>
                <w:rFonts w:ascii="Arial" w:hAnsi="Arial" w:cs="Arial"/>
                <w:i/>
                <w:color w:val="17365D"/>
                <w:sz w:val="20"/>
                <w:szCs w:val="20"/>
              </w:rPr>
              <w:t>mortis causa</w:t>
            </w:r>
            <w:r w:rsidRPr="00F229BC">
              <w:rPr>
                <w:rFonts w:ascii="Arial" w:hAnsi="Arial" w:cs="Arial"/>
                <w:color w:val="17365D"/>
                <w:sz w:val="20"/>
                <w:szCs w:val="20"/>
              </w:rPr>
              <w:t>, przykładowo: konieczność zapewnienia spełnienia warunków do</w:t>
            </w:r>
            <w:r>
              <w:rPr>
                <w:rFonts w:ascii="Arial" w:hAnsi="Arial" w:cs="Arial"/>
                <w:color w:val="17365D"/>
                <w:sz w:val="20"/>
                <w:szCs w:val="20"/>
              </w:rPr>
              <w:t> </w:t>
            </w:r>
            <w:r w:rsidRPr="00F229BC">
              <w:rPr>
                <w:rFonts w:ascii="Arial" w:hAnsi="Arial" w:cs="Arial"/>
                <w:color w:val="17365D"/>
                <w:sz w:val="20"/>
                <w:szCs w:val="20"/>
              </w:rPr>
              <w:t xml:space="preserve">wykonywania danego rodzaju działalności gospodarczej. Jeśli spadkodawca </w:t>
            </w:r>
            <w:r>
              <w:rPr>
                <w:rFonts w:ascii="Arial" w:hAnsi="Arial" w:cs="Arial"/>
                <w:color w:val="17365D"/>
                <w:sz w:val="20"/>
                <w:szCs w:val="20"/>
              </w:rPr>
              <w:t xml:space="preserve">bądź </w:t>
            </w:r>
            <w:r w:rsidRPr="00F229BC">
              <w:rPr>
                <w:rFonts w:ascii="Arial" w:hAnsi="Arial" w:cs="Arial"/>
                <w:color w:val="17365D"/>
                <w:sz w:val="20"/>
                <w:szCs w:val="20"/>
              </w:rPr>
              <w:t> spadkobiercy nie będą zainteresowani dalszym funkcjonowaniem przedsiębiorstwa albo nie będzie możliwe spełnienie ustawowych wymogów do</w:t>
            </w:r>
            <w:r>
              <w:rPr>
                <w:rFonts w:ascii="Arial" w:hAnsi="Arial" w:cs="Arial"/>
                <w:color w:val="17365D"/>
                <w:sz w:val="20"/>
                <w:szCs w:val="20"/>
              </w:rPr>
              <w:t> </w:t>
            </w:r>
            <w:r w:rsidRPr="00F229BC">
              <w:rPr>
                <w:rFonts w:ascii="Arial" w:hAnsi="Arial" w:cs="Arial"/>
                <w:color w:val="17365D"/>
                <w:sz w:val="20"/>
                <w:szCs w:val="20"/>
              </w:rPr>
              <w:t>prowadzenia danej działalności</w:t>
            </w:r>
            <w:r>
              <w:rPr>
                <w:rFonts w:ascii="Arial" w:hAnsi="Arial" w:cs="Arial"/>
                <w:color w:val="17365D"/>
                <w:sz w:val="20"/>
                <w:szCs w:val="20"/>
              </w:rPr>
              <w:t xml:space="preserve"> po śmierci przedsiębiorcy</w:t>
            </w:r>
            <w:r w:rsidRPr="00F229BC">
              <w:rPr>
                <w:rFonts w:ascii="Arial" w:hAnsi="Arial" w:cs="Arial"/>
                <w:color w:val="17365D"/>
                <w:sz w:val="20"/>
                <w:szCs w:val="20"/>
              </w:rPr>
              <w:t xml:space="preserve">, </w:t>
            </w:r>
            <w:r w:rsidRPr="00F229BC">
              <w:rPr>
                <w:rFonts w:ascii="Arial" w:hAnsi="Arial" w:cs="Arial"/>
                <w:color w:val="17365D"/>
                <w:sz w:val="20"/>
                <w:szCs w:val="20"/>
              </w:rPr>
              <w:lastRenderedPageBreak/>
              <w:t>nie będzie ona</w:t>
            </w:r>
            <w:r>
              <w:rPr>
                <w:rFonts w:ascii="Arial" w:hAnsi="Arial" w:cs="Arial"/>
                <w:color w:val="17365D"/>
                <w:sz w:val="20"/>
                <w:szCs w:val="20"/>
              </w:rPr>
              <w:t> </w:t>
            </w:r>
            <w:r w:rsidRPr="00F229BC">
              <w:rPr>
                <w:rFonts w:ascii="Arial" w:hAnsi="Arial" w:cs="Arial"/>
                <w:color w:val="17365D"/>
                <w:sz w:val="20"/>
                <w:szCs w:val="20"/>
              </w:rPr>
              <w:t>prowadzona. Wprowadzane rozwiązanie ma</w:t>
            </w:r>
            <w:r>
              <w:rPr>
                <w:rFonts w:ascii="Arial" w:hAnsi="Arial" w:cs="Arial"/>
                <w:color w:val="17365D"/>
                <w:sz w:val="20"/>
                <w:szCs w:val="20"/>
              </w:rPr>
              <w:t> </w:t>
            </w:r>
            <w:r w:rsidRPr="00F229BC">
              <w:rPr>
                <w:rFonts w:ascii="Arial" w:hAnsi="Arial" w:cs="Arial"/>
                <w:color w:val="17365D"/>
                <w:sz w:val="20"/>
                <w:szCs w:val="20"/>
              </w:rPr>
              <w:t>umożliwić, a</w:t>
            </w:r>
            <w:r>
              <w:rPr>
                <w:rFonts w:ascii="Arial" w:hAnsi="Arial" w:cs="Arial"/>
                <w:color w:val="17365D"/>
                <w:sz w:val="20"/>
                <w:szCs w:val="20"/>
              </w:rPr>
              <w:t> </w:t>
            </w:r>
            <w:r w:rsidRPr="00F229BC">
              <w:rPr>
                <w:rFonts w:ascii="Arial" w:hAnsi="Arial" w:cs="Arial"/>
                <w:color w:val="17365D"/>
                <w:sz w:val="20"/>
                <w:szCs w:val="20"/>
              </w:rPr>
              <w:t>nie nakazać, prowadzenie przedsiębiorstwa po</w:t>
            </w:r>
            <w:r>
              <w:rPr>
                <w:rFonts w:ascii="Arial" w:hAnsi="Arial" w:cs="Arial"/>
                <w:color w:val="17365D"/>
                <w:sz w:val="20"/>
                <w:szCs w:val="20"/>
              </w:rPr>
              <w:t> </w:t>
            </w:r>
            <w:r w:rsidRPr="00F229BC">
              <w:rPr>
                <w:rFonts w:ascii="Arial" w:hAnsi="Arial" w:cs="Arial"/>
                <w:color w:val="17365D"/>
                <w:sz w:val="20"/>
                <w:szCs w:val="20"/>
              </w:rPr>
              <w:t>śmierci przedsiębiorcy. Ze względów ekonomicznych wydaje się, że</w:t>
            </w:r>
            <w:r>
              <w:rPr>
                <w:rFonts w:ascii="Arial" w:hAnsi="Arial" w:cs="Arial"/>
                <w:color w:val="17365D"/>
                <w:sz w:val="20"/>
                <w:szCs w:val="20"/>
              </w:rPr>
              <w:t> </w:t>
            </w:r>
            <w:r w:rsidRPr="00F229BC">
              <w:rPr>
                <w:rFonts w:ascii="Arial" w:hAnsi="Arial" w:cs="Arial"/>
                <w:color w:val="17365D"/>
                <w:sz w:val="20"/>
                <w:szCs w:val="20"/>
              </w:rPr>
              <w:t>z</w:t>
            </w:r>
            <w:r>
              <w:rPr>
                <w:rFonts w:ascii="Arial" w:hAnsi="Arial" w:cs="Arial"/>
                <w:color w:val="17365D"/>
                <w:sz w:val="20"/>
                <w:szCs w:val="20"/>
              </w:rPr>
              <w:t> </w:t>
            </w:r>
            <w:r w:rsidRPr="00F229BC">
              <w:rPr>
                <w:rFonts w:ascii="Arial" w:hAnsi="Arial" w:cs="Arial"/>
                <w:color w:val="17365D"/>
                <w:sz w:val="20"/>
                <w:szCs w:val="20"/>
              </w:rPr>
              <w:t xml:space="preserve">regulacji będą korzystać osoby, które mając na względzie gospodarcze korzyści z prowadzenia </w:t>
            </w:r>
            <w:r>
              <w:rPr>
                <w:rFonts w:ascii="Arial" w:hAnsi="Arial" w:cs="Arial"/>
                <w:color w:val="17365D"/>
                <w:sz w:val="20"/>
                <w:szCs w:val="20"/>
              </w:rPr>
              <w:t>przedsiębiorstwa</w:t>
            </w:r>
            <w:r w:rsidRPr="00F229BC">
              <w:rPr>
                <w:rFonts w:ascii="Arial" w:hAnsi="Arial" w:cs="Arial"/>
                <w:color w:val="17365D"/>
                <w:sz w:val="20"/>
                <w:szCs w:val="20"/>
              </w:rPr>
              <w:t xml:space="preserve">, będą chciały utrzymać </w:t>
            </w:r>
            <w:r>
              <w:rPr>
                <w:rFonts w:ascii="Arial" w:hAnsi="Arial" w:cs="Arial"/>
                <w:color w:val="17365D"/>
                <w:sz w:val="20"/>
                <w:szCs w:val="20"/>
              </w:rPr>
              <w:t>ciągłość jego działania</w:t>
            </w:r>
            <w:r w:rsidRPr="00F229BC">
              <w:rPr>
                <w:rFonts w:ascii="Arial" w:hAnsi="Arial" w:cs="Arial"/>
                <w:color w:val="17365D"/>
                <w:sz w:val="20"/>
                <w:szCs w:val="20"/>
              </w:rPr>
              <w:t xml:space="preserve">. </w:t>
            </w:r>
            <w:r>
              <w:rPr>
                <w:rFonts w:ascii="Arial" w:hAnsi="Arial" w:cs="Arial"/>
                <w:color w:val="17365D"/>
                <w:sz w:val="20"/>
                <w:szCs w:val="20"/>
              </w:rPr>
              <w:t>Niecelowe wydaje się określenie ustawowych kryteriów</w:t>
            </w:r>
            <w:r w:rsidRPr="00F229BC">
              <w:rPr>
                <w:rFonts w:ascii="Arial" w:hAnsi="Arial" w:cs="Arial"/>
                <w:color w:val="17365D"/>
                <w:sz w:val="20"/>
                <w:szCs w:val="20"/>
              </w:rPr>
              <w:t xml:space="preserve"> </w:t>
            </w:r>
            <w:r>
              <w:rPr>
                <w:rFonts w:ascii="Arial" w:hAnsi="Arial" w:cs="Arial"/>
                <w:color w:val="17365D"/>
                <w:sz w:val="20"/>
                <w:szCs w:val="20"/>
              </w:rPr>
              <w:t>rozstrzygających</w:t>
            </w:r>
            <w:r w:rsidRPr="00F229BC">
              <w:rPr>
                <w:rFonts w:ascii="Arial" w:hAnsi="Arial" w:cs="Arial"/>
                <w:color w:val="17365D"/>
                <w:sz w:val="20"/>
                <w:szCs w:val="20"/>
              </w:rPr>
              <w:t>, które</w:t>
            </w:r>
            <w:r>
              <w:rPr>
                <w:rFonts w:ascii="Arial" w:hAnsi="Arial" w:cs="Arial"/>
                <w:color w:val="17365D"/>
                <w:sz w:val="20"/>
                <w:szCs w:val="20"/>
              </w:rPr>
              <w:t> </w:t>
            </w:r>
            <w:r w:rsidRPr="00F229BC">
              <w:rPr>
                <w:rFonts w:ascii="Arial" w:hAnsi="Arial" w:cs="Arial"/>
                <w:color w:val="17365D"/>
                <w:sz w:val="20"/>
                <w:szCs w:val="20"/>
              </w:rPr>
              <w:t>z</w:t>
            </w:r>
            <w:r>
              <w:rPr>
                <w:rFonts w:ascii="Arial" w:hAnsi="Arial" w:cs="Arial"/>
                <w:color w:val="17365D"/>
                <w:sz w:val="20"/>
                <w:szCs w:val="20"/>
              </w:rPr>
              <w:t> </w:t>
            </w:r>
            <w:r w:rsidRPr="00F229BC">
              <w:rPr>
                <w:rFonts w:ascii="Arial" w:hAnsi="Arial" w:cs="Arial"/>
                <w:color w:val="17365D"/>
                <w:sz w:val="20"/>
                <w:szCs w:val="20"/>
              </w:rPr>
              <w:t>przedsiębiorstw mają szansę działać po śmierc</w:t>
            </w:r>
            <w:r>
              <w:rPr>
                <w:rFonts w:ascii="Arial" w:hAnsi="Arial" w:cs="Arial"/>
                <w:color w:val="17365D"/>
                <w:sz w:val="20"/>
                <w:szCs w:val="20"/>
              </w:rPr>
              <w:t>i przedsiębiorcy, a które nie. B</w:t>
            </w:r>
            <w:r w:rsidRPr="00F229BC">
              <w:rPr>
                <w:rFonts w:ascii="Arial" w:hAnsi="Arial" w:cs="Arial"/>
                <w:color w:val="17365D"/>
                <w:sz w:val="20"/>
                <w:szCs w:val="20"/>
              </w:rPr>
              <w:t xml:space="preserve">łędne byłoby wprowadzanie </w:t>
            </w:r>
            <w:r>
              <w:rPr>
                <w:rFonts w:ascii="Arial" w:hAnsi="Arial" w:cs="Arial"/>
                <w:color w:val="17365D"/>
                <w:sz w:val="20"/>
                <w:szCs w:val="20"/>
              </w:rPr>
              <w:t>ogólnych ograniczeń</w:t>
            </w:r>
            <w:r w:rsidRPr="00F229BC">
              <w:rPr>
                <w:rFonts w:ascii="Arial" w:hAnsi="Arial" w:cs="Arial"/>
                <w:color w:val="17365D"/>
                <w:sz w:val="20"/>
                <w:szCs w:val="20"/>
              </w:rPr>
              <w:t xml:space="preserve"> z uwagi na rodzaj działalności</w:t>
            </w:r>
            <w:r>
              <w:rPr>
                <w:rFonts w:ascii="Arial" w:hAnsi="Arial" w:cs="Arial"/>
                <w:color w:val="17365D"/>
                <w:sz w:val="20"/>
                <w:szCs w:val="20"/>
              </w:rPr>
              <w:t>, w tym działalności zawodowej.</w:t>
            </w:r>
            <w:r w:rsidRPr="00F229BC">
              <w:rPr>
                <w:rFonts w:ascii="Arial" w:hAnsi="Arial" w:cs="Arial"/>
                <w:color w:val="17365D"/>
                <w:sz w:val="20"/>
                <w:szCs w:val="20"/>
              </w:rPr>
              <w:t xml:space="preserve"> Na marginesie warto zwrócić uwagę, że</w:t>
            </w:r>
            <w:r>
              <w:rPr>
                <w:rFonts w:ascii="Arial" w:hAnsi="Arial" w:cs="Arial"/>
                <w:color w:val="17365D"/>
                <w:sz w:val="20"/>
                <w:szCs w:val="20"/>
              </w:rPr>
              <w:t>:</w:t>
            </w:r>
          </w:p>
          <w:p w:rsidR="00B47CA8" w:rsidRDefault="00B47CA8" w:rsidP="00506591">
            <w:pPr>
              <w:ind w:left="142" w:right="142"/>
              <w:jc w:val="both"/>
              <w:rPr>
                <w:rFonts w:ascii="Arial" w:hAnsi="Arial" w:cs="Arial"/>
                <w:color w:val="17365D"/>
                <w:sz w:val="20"/>
                <w:szCs w:val="20"/>
              </w:rPr>
            </w:pPr>
            <w:r>
              <w:rPr>
                <w:rFonts w:ascii="Arial" w:hAnsi="Arial" w:cs="Arial"/>
                <w:color w:val="17365D"/>
                <w:sz w:val="20"/>
                <w:szCs w:val="20"/>
              </w:rPr>
              <w:t>- </w:t>
            </w:r>
            <w:r w:rsidRPr="00F229BC">
              <w:rPr>
                <w:rFonts w:ascii="Arial" w:hAnsi="Arial" w:cs="Arial"/>
                <w:color w:val="17365D"/>
                <w:sz w:val="20"/>
                <w:szCs w:val="20"/>
              </w:rPr>
              <w:t>także</w:t>
            </w:r>
            <w:r>
              <w:rPr>
                <w:rFonts w:ascii="Arial" w:hAnsi="Arial" w:cs="Arial"/>
                <w:color w:val="17365D"/>
                <w:sz w:val="20"/>
                <w:szCs w:val="20"/>
              </w:rPr>
              <w:t xml:space="preserve"> instytucja zapisu </w:t>
            </w:r>
            <w:r w:rsidRPr="00F229BC">
              <w:rPr>
                <w:rFonts w:ascii="Arial" w:hAnsi="Arial" w:cs="Arial"/>
                <w:color w:val="17365D"/>
                <w:sz w:val="20"/>
                <w:szCs w:val="20"/>
              </w:rPr>
              <w:t>windykacyjnego, o której mowa w</w:t>
            </w:r>
            <w:r>
              <w:rPr>
                <w:rFonts w:ascii="Arial" w:hAnsi="Arial" w:cs="Arial"/>
                <w:color w:val="17365D"/>
                <w:sz w:val="20"/>
                <w:szCs w:val="20"/>
              </w:rPr>
              <w:t> </w:t>
            </w:r>
            <w:r w:rsidRPr="00F229BC">
              <w:rPr>
                <w:rFonts w:ascii="Arial" w:hAnsi="Arial" w:cs="Arial"/>
                <w:color w:val="17365D"/>
                <w:sz w:val="20"/>
                <w:szCs w:val="20"/>
              </w:rPr>
              <w:t>art.</w:t>
            </w:r>
            <w:r>
              <w:rPr>
                <w:rFonts w:ascii="Arial" w:hAnsi="Arial" w:cs="Arial"/>
                <w:color w:val="17365D"/>
                <w:sz w:val="20"/>
                <w:szCs w:val="20"/>
              </w:rPr>
              <w:t> </w:t>
            </w:r>
            <w:r w:rsidRPr="00F229BC">
              <w:rPr>
                <w:rFonts w:ascii="Arial" w:hAnsi="Arial" w:cs="Arial"/>
                <w:color w:val="17365D"/>
                <w:sz w:val="20"/>
                <w:szCs w:val="20"/>
              </w:rPr>
              <w:t>981</w:t>
            </w:r>
            <w:r w:rsidRPr="00F229BC">
              <w:rPr>
                <w:rFonts w:ascii="Arial" w:hAnsi="Arial" w:cs="Arial"/>
                <w:color w:val="17365D"/>
                <w:sz w:val="20"/>
                <w:szCs w:val="20"/>
                <w:vertAlign w:val="superscript"/>
              </w:rPr>
              <w:t xml:space="preserve">1 </w:t>
            </w:r>
            <w:r>
              <w:rPr>
                <w:rFonts w:ascii="Arial" w:hAnsi="Arial" w:cs="Arial"/>
                <w:color w:val="17365D"/>
                <w:sz w:val="20"/>
                <w:szCs w:val="20"/>
              </w:rPr>
              <w:t xml:space="preserve">§ 2 pkt 3 k.c., nie wprowadza </w:t>
            </w:r>
            <w:r w:rsidRPr="00F229BC">
              <w:rPr>
                <w:rFonts w:ascii="Arial" w:hAnsi="Arial" w:cs="Arial"/>
                <w:color w:val="17365D"/>
                <w:sz w:val="20"/>
                <w:szCs w:val="20"/>
              </w:rPr>
              <w:t>ograniczeń co</w:t>
            </w:r>
            <w:r>
              <w:rPr>
                <w:rFonts w:ascii="Arial" w:hAnsi="Arial" w:cs="Arial"/>
                <w:color w:val="17365D"/>
                <w:sz w:val="20"/>
                <w:szCs w:val="20"/>
              </w:rPr>
              <w:t> </w:t>
            </w:r>
            <w:r w:rsidRPr="00F229BC">
              <w:rPr>
                <w:rFonts w:ascii="Arial" w:hAnsi="Arial" w:cs="Arial"/>
                <w:color w:val="17365D"/>
                <w:sz w:val="20"/>
                <w:szCs w:val="20"/>
              </w:rPr>
              <w:t>do</w:t>
            </w:r>
            <w:r>
              <w:rPr>
                <w:rFonts w:ascii="Arial" w:hAnsi="Arial" w:cs="Arial"/>
                <w:color w:val="17365D"/>
                <w:sz w:val="20"/>
                <w:szCs w:val="20"/>
              </w:rPr>
              <w:t> </w:t>
            </w:r>
            <w:r w:rsidRPr="00F229BC">
              <w:rPr>
                <w:rFonts w:ascii="Arial" w:hAnsi="Arial" w:cs="Arial"/>
                <w:color w:val="17365D"/>
                <w:sz w:val="20"/>
                <w:szCs w:val="20"/>
              </w:rPr>
              <w:t>przedsiębiorstwa mogącego być prz</w:t>
            </w:r>
            <w:r>
              <w:rPr>
                <w:rFonts w:ascii="Arial" w:hAnsi="Arial" w:cs="Arial"/>
                <w:color w:val="17365D"/>
                <w:sz w:val="20"/>
                <w:szCs w:val="20"/>
              </w:rPr>
              <w:t xml:space="preserve">edmiotem zapisu windykacyjnego, </w:t>
            </w:r>
          </w:p>
          <w:p w:rsidR="00B47CA8" w:rsidRPr="00F229BC" w:rsidRDefault="00B47CA8" w:rsidP="004778AD">
            <w:pPr>
              <w:ind w:left="142" w:right="142"/>
              <w:jc w:val="both"/>
              <w:rPr>
                <w:rFonts w:ascii="Arial" w:hAnsi="Arial" w:cs="Arial"/>
                <w:color w:val="17365D"/>
                <w:sz w:val="20"/>
                <w:szCs w:val="20"/>
              </w:rPr>
            </w:pPr>
            <w:r>
              <w:rPr>
                <w:rFonts w:ascii="Arial" w:hAnsi="Arial" w:cs="Arial"/>
                <w:color w:val="17365D"/>
                <w:sz w:val="20"/>
                <w:szCs w:val="20"/>
              </w:rPr>
              <w:t xml:space="preserve">- osoby wykonujące niektóre rodzaje działalności zawodowej, którą można wykonywać jako przedsiębiorca wpisany do CEIDG, posiadają odrębne regulacje na wypadek śmierci, np. art. 37a ust. 2 ustawy – Prawo o adwokaturze i 21 ust. 2 ustawy o radcach prawnych. </w:t>
            </w:r>
          </w:p>
        </w:tc>
      </w:tr>
      <w:tr w:rsidR="00B47CA8" w:rsidRPr="00F229BC" w:rsidTr="00C815F9">
        <w:trPr>
          <w:trHeight w:val="475"/>
        </w:trPr>
        <w:tc>
          <w:tcPr>
            <w:tcW w:w="669" w:type="dxa"/>
            <w:shd w:val="clear" w:color="auto" w:fill="F9FBFD"/>
            <w:tcMar>
              <w:top w:w="0" w:type="dxa"/>
              <w:left w:w="108" w:type="dxa"/>
              <w:bottom w:w="0" w:type="dxa"/>
              <w:right w:w="108" w:type="dxa"/>
            </w:tcMar>
          </w:tcPr>
          <w:p w:rsidR="00B47CA8" w:rsidRPr="00F229BC" w:rsidRDefault="00B47CA8" w:rsidP="00F337F7">
            <w:pPr>
              <w:pStyle w:val="Akapitzlist"/>
              <w:numPr>
                <w:ilvl w:val="0"/>
                <w:numId w:val="10"/>
              </w:numPr>
              <w:tabs>
                <w:tab w:val="left" w:pos="284"/>
              </w:tabs>
              <w:ind w:left="357" w:right="142" w:hanging="357"/>
              <w:jc w:val="right"/>
              <w:rPr>
                <w:rFonts w:ascii="Arial" w:hAnsi="Arial" w:cs="Arial"/>
                <w:b/>
                <w:caps/>
                <w:color w:val="17365D"/>
                <w:sz w:val="20"/>
                <w:szCs w:val="20"/>
              </w:rPr>
            </w:pPr>
          </w:p>
        </w:tc>
        <w:tc>
          <w:tcPr>
            <w:tcW w:w="1656" w:type="dxa"/>
            <w:tcMar>
              <w:top w:w="0" w:type="dxa"/>
              <w:left w:w="108" w:type="dxa"/>
              <w:bottom w:w="0" w:type="dxa"/>
              <w:right w:w="108" w:type="dxa"/>
            </w:tcMar>
          </w:tcPr>
          <w:p w:rsidR="00B47CA8" w:rsidRPr="00F229BC" w:rsidRDefault="00B47CA8" w:rsidP="00846251">
            <w:pPr>
              <w:ind w:left="142" w:right="142"/>
              <w:jc w:val="center"/>
              <w:rPr>
                <w:rFonts w:ascii="Arial" w:hAnsi="Arial" w:cs="Arial"/>
                <w:b/>
                <w:color w:val="17365D"/>
                <w:sz w:val="20"/>
                <w:szCs w:val="20"/>
              </w:rPr>
            </w:pPr>
            <w:r>
              <w:rPr>
                <w:rFonts w:ascii="Arial" w:hAnsi="Arial" w:cs="Arial"/>
                <w:b/>
                <w:color w:val="17365D"/>
                <w:sz w:val="20"/>
                <w:szCs w:val="20"/>
              </w:rPr>
              <w:t xml:space="preserve">Uwaga ogólna </w:t>
            </w:r>
          </w:p>
        </w:tc>
        <w:tc>
          <w:tcPr>
            <w:tcW w:w="1422" w:type="dxa"/>
          </w:tcPr>
          <w:p w:rsidR="00B47CA8" w:rsidRPr="00F229BC" w:rsidRDefault="00B47CA8" w:rsidP="00846251">
            <w:pPr>
              <w:ind w:left="142" w:right="142"/>
              <w:jc w:val="center"/>
              <w:rPr>
                <w:rFonts w:ascii="Arial" w:hAnsi="Arial" w:cs="Arial"/>
                <w:b/>
                <w:color w:val="17365D"/>
                <w:sz w:val="20"/>
                <w:szCs w:val="20"/>
              </w:rPr>
            </w:pPr>
            <w:proofErr w:type="spellStart"/>
            <w:r>
              <w:rPr>
                <w:rFonts w:ascii="Arial" w:hAnsi="Arial" w:cs="Arial"/>
                <w:b/>
                <w:color w:val="17365D"/>
                <w:sz w:val="20"/>
                <w:szCs w:val="20"/>
              </w:rPr>
              <w:t>MRiRW</w:t>
            </w:r>
            <w:proofErr w:type="spellEnd"/>
          </w:p>
        </w:tc>
        <w:tc>
          <w:tcPr>
            <w:tcW w:w="5918" w:type="dxa"/>
          </w:tcPr>
          <w:p w:rsidR="00B47CA8" w:rsidRPr="00F229BC" w:rsidRDefault="00B47CA8" w:rsidP="00846251">
            <w:pPr>
              <w:ind w:left="142" w:right="142"/>
              <w:jc w:val="both"/>
              <w:rPr>
                <w:rFonts w:ascii="Arial" w:hAnsi="Arial" w:cs="Arial"/>
                <w:color w:val="17365D"/>
                <w:sz w:val="20"/>
                <w:szCs w:val="20"/>
                <w:lang w:eastAsia="de-DE"/>
              </w:rPr>
            </w:pPr>
            <w:r w:rsidRPr="00F229BC">
              <w:rPr>
                <w:rFonts w:ascii="Arial" w:hAnsi="Arial" w:cs="Arial"/>
                <w:color w:val="17365D"/>
                <w:sz w:val="20"/>
                <w:szCs w:val="20"/>
              </w:rPr>
              <w:t>„Z projektu założeń nie wynika, czy zawarte w projekcie rozwiązania obejmują także prowadzenie działalności rolniczej.”</w:t>
            </w:r>
          </w:p>
        </w:tc>
        <w:tc>
          <w:tcPr>
            <w:tcW w:w="5849" w:type="dxa"/>
          </w:tcPr>
          <w:p w:rsidR="00B47CA8" w:rsidRPr="00F229BC" w:rsidRDefault="00B47CA8" w:rsidP="005A5606">
            <w:pPr>
              <w:ind w:left="142" w:right="142"/>
              <w:jc w:val="both"/>
              <w:rPr>
                <w:rFonts w:ascii="Arial" w:hAnsi="Arial" w:cs="Arial"/>
                <w:b/>
                <w:color w:val="17365D"/>
                <w:sz w:val="20"/>
                <w:szCs w:val="20"/>
                <w:u w:val="single"/>
              </w:rPr>
            </w:pPr>
            <w:r w:rsidRPr="00F229BC">
              <w:rPr>
                <w:rFonts w:ascii="Arial" w:hAnsi="Arial" w:cs="Arial"/>
                <w:b/>
                <w:color w:val="17365D"/>
                <w:sz w:val="20"/>
                <w:szCs w:val="20"/>
                <w:u w:val="single"/>
              </w:rPr>
              <w:t xml:space="preserve">Uwaga do wyjaśnienia </w:t>
            </w:r>
          </w:p>
          <w:p w:rsidR="00B47CA8" w:rsidRPr="00F229BC" w:rsidRDefault="00B47CA8" w:rsidP="007E092E">
            <w:pPr>
              <w:ind w:left="142" w:right="142"/>
              <w:jc w:val="both"/>
              <w:rPr>
                <w:rFonts w:ascii="Arial" w:hAnsi="Arial" w:cs="Arial"/>
                <w:b/>
                <w:color w:val="17365D"/>
                <w:sz w:val="20"/>
                <w:szCs w:val="20"/>
                <w:u w:val="single"/>
              </w:rPr>
            </w:pPr>
            <w:r w:rsidRPr="004414DD">
              <w:rPr>
                <w:rFonts w:ascii="Arial" w:hAnsi="Arial" w:cs="Arial"/>
                <w:color w:val="17365D"/>
                <w:sz w:val="20"/>
                <w:szCs w:val="20"/>
              </w:rPr>
              <w:t xml:space="preserve">Do </w:t>
            </w:r>
            <w:r>
              <w:rPr>
                <w:rFonts w:ascii="Arial" w:hAnsi="Arial" w:cs="Arial"/>
                <w:color w:val="17365D"/>
                <w:sz w:val="20"/>
                <w:szCs w:val="20"/>
              </w:rPr>
              <w:t xml:space="preserve">wyjaśnienia podczas konferencji uzgodnieniowej albo w drodze uzgodnień w trybie roboczym, czy projektowana </w:t>
            </w:r>
            <w:r w:rsidRPr="007B08D3">
              <w:rPr>
                <w:rFonts w:ascii="Arial" w:hAnsi="Arial" w:cs="Arial"/>
                <w:color w:val="17365D"/>
                <w:sz w:val="20"/>
                <w:szCs w:val="20"/>
              </w:rPr>
              <w:t xml:space="preserve">regulacja powinna odnosić się do działalności gospodarczej, do której stosuje się przepisy ustawy o swobodzie działalności gospodarczej, tj. z wyłączeniem (i) </w:t>
            </w:r>
            <w:proofErr w:type="spellStart"/>
            <w:r w:rsidRPr="007B08D3">
              <w:rPr>
                <w:rFonts w:ascii="Arial" w:hAnsi="Arial" w:cs="Arial"/>
                <w:color w:val="17365D"/>
                <w:sz w:val="20"/>
                <w:szCs w:val="20"/>
                <w:lang w:eastAsia="en-US"/>
              </w:rPr>
              <w:t>działalności</w:t>
            </w:r>
            <w:proofErr w:type="spellEnd"/>
            <w:r w:rsidRPr="007B08D3">
              <w:rPr>
                <w:rFonts w:ascii="Arial" w:hAnsi="Arial" w:cs="Arial"/>
                <w:color w:val="17365D"/>
                <w:sz w:val="20"/>
                <w:szCs w:val="20"/>
                <w:lang w:eastAsia="en-US"/>
              </w:rPr>
              <w:t xml:space="preserve"> wytwórczej w rolnictwie w zakre</w:t>
            </w:r>
            <w:r>
              <w:rPr>
                <w:rFonts w:ascii="Arial" w:hAnsi="Arial" w:cs="Arial"/>
                <w:color w:val="17365D"/>
                <w:sz w:val="20"/>
                <w:szCs w:val="20"/>
                <w:lang w:eastAsia="en-US"/>
              </w:rPr>
              <w:t xml:space="preserve">sie upraw rolnych oraz chowu i </w:t>
            </w:r>
            <w:r w:rsidRPr="007B08D3">
              <w:rPr>
                <w:rFonts w:ascii="Arial" w:hAnsi="Arial" w:cs="Arial"/>
                <w:color w:val="17365D"/>
                <w:sz w:val="20"/>
                <w:szCs w:val="20"/>
                <w:lang w:eastAsia="en-US"/>
              </w:rPr>
              <w:t xml:space="preserve">hodowli </w:t>
            </w:r>
            <w:proofErr w:type="spellStart"/>
            <w:r w:rsidRPr="007B08D3">
              <w:rPr>
                <w:rFonts w:ascii="Arial" w:hAnsi="Arial" w:cs="Arial"/>
                <w:color w:val="17365D"/>
                <w:sz w:val="20"/>
                <w:szCs w:val="20"/>
                <w:lang w:eastAsia="en-US"/>
              </w:rPr>
              <w:t>zwierząt</w:t>
            </w:r>
            <w:proofErr w:type="spellEnd"/>
            <w:r w:rsidRPr="007B08D3">
              <w:rPr>
                <w:rFonts w:ascii="Arial" w:hAnsi="Arial" w:cs="Arial"/>
                <w:color w:val="17365D"/>
                <w:sz w:val="20"/>
                <w:szCs w:val="20"/>
                <w:lang w:eastAsia="en-US"/>
              </w:rPr>
              <w:t xml:space="preserve">, ogrodnictwa, warzywnictwa, </w:t>
            </w:r>
            <w:proofErr w:type="spellStart"/>
            <w:r w:rsidRPr="007B08D3">
              <w:rPr>
                <w:rFonts w:ascii="Arial" w:hAnsi="Arial" w:cs="Arial"/>
                <w:color w:val="17365D"/>
                <w:sz w:val="20"/>
                <w:szCs w:val="20"/>
                <w:lang w:eastAsia="en-US"/>
              </w:rPr>
              <w:t>leśnictwa</w:t>
            </w:r>
            <w:proofErr w:type="spellEnd"/>
            <w:r w:rsidRPr="007B08D3">
              <w:rPr>
                <w:rFonts w:ascii="Arial" w:hAnsi="Arial" w:cs="Arial"/>
                <w:color w:val="17365D"/>
                <w:sz w:val="20"/>
                <w:szCs w:val="20"/>
                <w:lang w:eastAsia="en-US"/>
              </w:rPr>
              <w:t xml:space="preserve"> i rybactwa </w:t>
            </w:r>
            <w:proofErr w:type="spellStart"/>
            <w:r w:rsidRPr="007B08D3">
              <w:rPr>
                <w:rFonts w:ascii="Arial" w:hAnsi="Arial" w:cs="Arial"/>
                <w:color w:val="17365D"/>
                <w:sz w:val="20"/>
                <w:szCs w:val="20"/>
                <w:lang w:eastAsia="en-US"/>
              </w:rPr>
              <w:lastRenderedPageBreak/>
              <w:t>śródlądowego</w:t>
            </w:r>
            <w:proofErr w:type="spellEnd"/>
            <w:r w:rsidRPr="007B08D3">
              <w:rPr>
                <w:rFonts w:ascii="Arial" w:hAnsi="Arial" w:cs="Arial"/>
                <w:color w:val="17365D"/>
                <w:sz w:val="20"/>
                <w:szCs w:val="20"/>
                <w:lang w:eastAsia="en-US"/>
              </w:rPr>
              <w:t xml:space="preserve">, (ii) wynajmowania przez rolników pokoi, </w:t>
            </w:r>
            <w:proofErr w:type="spellStart"/>
            <w:r>
              <w:rPr>
                <w:rFonts w:ascii="Arial" w:hAnsi="Arial" w:cs="Arial"/>
                <w:color w:val="17365D"/>
                <w:sz w:val="20"/>
                <w:szCs w:val="20"/>
                <w:lang w:eastAsia="en-US"/>
              </w:rPr>
              <w:t>sprzedaży</w:t>
            </w:r>
            <w:proofErr w:type="spellEnd"/>
            <w:r>
              <w:rPr>
                <w:rFonts w:ascii="Arial" w:hAnsi="Arial" w:cs="Arial"/>
                <w:color w:val="17365D"/>
                <w:sz w:val="20"/>
                <w:szCs w:val="20"/>
                <w:lang w:eastAsia="en-US"/>
              </w:rPr>
              <w:t xml:space="preserve"> posiłków domowych i </w:t>
            </w:r>
            <w:proofErr w:type="spellStart"/>
            <w:r w:rsidRPr="007B08D3">
              <w:rPr>
                <w:rFonts w:ascii="Arial" w:hAnsi="Arial" w:cs="Arial"/>
                <w:color w:val="17365D"/>
                <w:sz w:val="20"/>
                <w:szCs w:val="20"/>
                <w:lang w:eastAsia="en-US"/>
              </w:rPr>
              <w:t>świadczenia</w:t>
            </w:r>
            <w:proofErr w:type="spellEnd"/>
            <w:r w:rsidRPr="007B08D3">
              <w:rPr>
                <w:rFonts w:ascii="Arial" w:hAnsi="Arial" w:cs="Arial"/>
                <w:color w:val="17365D"/>
                <w:sz w:val="20"/>
                <w:szCs w:val="20"/>
                <w:lang w:eastAsia="en-US"/>
              </w:rPr>
              <w:t xml:space="preserve"> w gospodarstwach rolnych innych</w:t>
            </w:r>
            <w:r>
              <w:rPr>
                <w:rFonts w:ascii="Arial" w:hAnsi="Arial" w:cs="Arial"/>
                <w:color w:val="17365D"/>
                <w:sz w:val="20"/>
                <w:szCs w:val="20"/>
                <w:lang w:eastAsia="en-US"/>
              </w:rPr>
              <w:t xml:space="preserve"> usług </w:t>
            </w:r>
            <w:proofErr w:type="spellStart"/>
            <w:r>
              <w:rPr>
                <w:rFonts w:ascii="Arial" w:hAnsi="Arial" w:cs="Arial"/>
                <w:color w:val="17365D"/>
                <w:sz w:val="20"/>
                <w:szCs w:val="20"/>
                <w:lang w:eastAsia="en-US"/>
              </w:rPr>
              <w:t>związanych</w:t>
            </w:r>
            <w:proofErr w:type="spellEnd"/>
            <w:r>
              <w:rPr>
                <w:rFonts w:ascii="Arial" w:hAnsi="Arial" w:cs="Arial"/>
                <w:color w:val="17365D"/>
                <w:sz w:val="20"/>
                <w:szCs w:val="20"/>
                <w:lang w:eastAsia="en-US"/>
              </w:rPr>
              <w:t xml:space="preserve"> z pobytem </w:t>
            </w:r>
            <w:r w:rsidRPr="007B08D3">
              <w:rPr>
                <w:rFonts w:ascii="Arial" w:hAnsi="Arial" w:cs="Arial"/>
                <w:color w:val="17365D"/>
                <w:sz w:val="20"/>
                <w:szCs w:val="20"/>
                <w:lang w:eastAsia="en-US"/>
              </w:rPr>
              <w:t xml:space="preserve">turystów, (iii)  wyrobu wina przez producentów </w:t>
            </w:r>
            <w:proofErr w:type="spellStart"/>
            <w:r w:rsidRPr="007B08D3">
              <w:rPr>
                <w:rFonts w:ascii="Arial" w:hAnsi="Arial" w:cs="Arial"/>
                <w:color w:val="17365D"/>
                <w:sz w:val="20"/>
                <w:szCs w:val="20"/>
                <w:lang w:eastAsia="en-US"/>
              </w:rPr>
              <w:t>będących</w:t>
            </w:r>
            <w:proofErr w:type="spellEnd"/>
            <w:r w:rsidRPr="007B08D3">
              <w:rPr>
                <w:rFonts w:ascii="Arial" w:hAnsi="Arial" w:cs="Arial"/>
                <w:color w:val="17365D"/>
                <w:sz w:val="20"/>
                <w:szCs w:val="20"/>
                <w:lang w:eastAsia="en-US"/>
              </w:rPr>
              <w:t xml:space="preserve"> rolni</w:t>
            </w:r>
            <w:r>
              <w:rPr>
                <w:rFonts w:ascii="Arial" w:hAnsi="Arial" w:cs="Arial"/>
                <w:color w:val="17365D"/>
                <w:sz w:val="20"/>
                <w:szCs w:val="20"/>
                <w:lang w:eastAsia="en-US"/>
              </w:rPr>
              <w:t xml:space="preserve">kami </w:t>
            </w:r>
            <w:proofErr w:type="spellStart"/>
            <w:r>
              <w:rPr>
                <w:rFonts w:ascii="Arial" w:hAnsi="Arial" w:cs="Arial"/>
                <w:color w:val="17365D"/>
                <w:sz w:val="20"/>
                <w:szCs w:val="20"/>
                <w:lang w:eastAsia="en-US"/>
              </w:rPr>
              <w:t>wyrabiającymi</w:t>
            </w:r>
            <w:proofErr w:type="spellEnd"/>
            <w:r>
              <w:rPr>
                <w:rFonts w:ascii="Arial" w:hAnsi="Arial" w:cs="Arial"/>
                <w:color w:val="17365D"/>
                <w:sz w:val="20"/>
                <w:szCs w:val="20"/>
                <w:lang w:eastAsia="en-US"/>
              </w:rPr>
              <w:t xml:space="preserve"> mniej </w:t>
            </w:r>
            <w:proofErr w:type="spellStart"/>
            <w:r>
              <w:rPr>
                <w:rFonts w:ascii="Arial" w:hAnsi="Arial" w:cs="Arial"/>
                <w:color w:val="17365D"/>
                <w:sz w:val="20"/>
                <w:szCs w:val="20"/>
                <w:lang w:eastAsia="en-US"/>
              </w:rPr>
              <w:t>niz</w:t>
            </w:r>
            <w:proofErr w:type="spellEnd"/>
            <w:r>
              <w:rPr>
                <w:rFonts w:ascii="Arial" w:hAnsi="Arial" w:cs="Arial"/>
                <w:color w:val="17365D"/>
                <w:sz w:val="20"/>
                <w:szCs w:val="20"/>
                <w:lang w:eastAsia="en-US"/>
              </w:rPr>
              <w:t xml:space="preserve">̇ </w:t>
            </w:r>
            <w:r w:rsidRPr="007B08D3">
              <w:rPr>
                <w:rFonts w:ascii="Arial" w:hAnsi="Arial" w:cs="Arial"/>
                <w:color w:val="17365D"/>
                <w:sz w:val="20"/>
                <w:szCs w:val="20"/>
                <w:lang w:eastAsia="en-US"/>
              </w:rPr>
              <w:t>100 hektolitrów wina w </w:t>
            </w:r>
            <w:proofErr w:type="spellStart"/>
            <w:r w:rsidRPr="007B08D3">
              <w:rPr>
                <w:rFonts w:ascii="Arial" w:hAnsi="Arial" w:cs="Arial"/>
                <w:color w:val="17365D"/>
                <w:sz w:val="20"/>
                <w:szCs w:val="20"/>
                <w:lang w:eastAsia="en-US"/>
              </w:rPr>
              <w:t>ciągu</w:t>
            </w:r>
            <w:proofErr w:type="spellEnd"/>
            <w:r w:rsidRPr="007B08D3">
              <w:rPr>
                <w:rFonts w:ascii="Arial" w:hAnsi="Arial" w:cs="Arial"/>
                <w:color w:val="17365D"/>
                <w:sz w:val="20"/>
                <w:szCs w:val="20"/>
                <w:lang w:eastAsia="en-US"/>
              </w:rPr>
              <w:t xml:space="preserve"> roku gospodarczego, o których mowa w art. 17 ust. 3 ustawy z dnia 12 maja 2011 r. o wyrobie i rozlewie wyrobów winiarskich, obrocie tymi wyrobami i o</w:t>
            </w:r>
            <w:r>
              <w:rPr>
                <w:rFonts w:ascii="Arial" w:hAnsi="Arial" w:cs="Arial"/>
                <w:color w:val="17365D"/>
                <w:sz w:val="20"/>
                <w:szCs w:val="20"/>
                <w:lang w:eastAsia="en-US"/>
              </w:rPr>
              <w:t xml:space="preserve">rganizacji rynku wina oraz (iv) </w:t>
            </w:r>
            <w:proofErr w:type="spellStart"/>
            <w:r w:rsidRPr="007B08D3">
              <w:rPr>
                <w:rFonts w:ascii="Arial" w:hAnsi="Arial" w:cs="Arial"/>
                <w:color w:val="17365D"/>
                <w:sz w:val="20"/>
                <w:szCs w:val="20"/>
                <w:lang w:eastAsia="en-US"/>
              </w:rPr>
              <w:t>działalności</w:t>
            </w:r>
            <w:proofErr w:type="spellEnd"/>
            <w:r w:rsidRPr="007B08D3">
              <w:rPr>
                <w:rFonts w:ascii="Arial" w:hAnsi="Arial" w:cs="Arial"/>
                <w:color w:val="17365D"/>
                <w:sz w:val="20"/>
                <w:szCs w:val="20"/>
                <w:lang w:eastAsia="en-US"/>
              </w:rPr>
              <w:t xml:space="preserve"> rolników w zakresie </w:t>
            </w:r>
            <w:proofErr w:type="spellStart"/>
            <w:r w:rsidRPr="007B08D3">
              <w:rPr>
                <w:rFonts w:ascii="Arial" w:hAnsi="Arial" w:cs="Arial"/>
                <w:color w:val="17365D"/>
                <w:sz w:val="20"/>
                <w:szCs w:val="20"/>
                <w:lang w:eastAsia="en-US"/>
              </w:rPr>
              <w:t>sprzedaży</w:t>
            </w:r>
            <w:proofErr w:type="spellEnd"/>
            <w:r w:rsidRPr="007B08D3">
              <w:rPr>
                <w:rFonts w:ascii="Arial" w:hAnsi="Arial" w:cs="Arial"/>
                <w:color w:val="17365D"/>
                <w:sz w:val="20"/>
                <w:szCs w:val="20"/>
                <w:lang w:eastAsia="en-US"/>
              </w:rPr>
              <w:t>, o której mowa w art. 20 ust. 1c ustawy z</w:t>
            </w:r>
            <w:r>
              <w:rPr>
                <w:rFonts w:ascii="Arial" w:hAnsi="Arial" w:cs="Arial"/>
                <w:color w:val="17365D"/>
                <w:sz w:val="20"/>
                <w:szCs w:val="20"/>
                <w:lang w:eastAsia="en-US"/>
              </w:rPr>
              <w:t> </w:t>
            </w:r>
            <w:r w:rsidRPr="007B08D3">
              <w:rPr>
                <w:rFonts w:ascii="Arial" w:hAnsi="Arial" w:cs="Arial"/>
                <w:color w:val="17365D"/>
                <w:sz w:val="20"/>
                <w:szCs w:val="20"/>
                <w:lang w:eastAsia="en-US"/>
              </w:rPr>
              <w:t>dnia</w:t>
            </w:r>
            <w:r>
              <w:rPr>
                <w:rFonts w:ascii="Arial" w:hAnsi="Arial" w:cs="Arial"/>
                <w:color w:val="17365D"/>
                <w:sz w:val="20"/>
                <w:szCs w:val="20"/>
                <w:lang w:eastAsia="en-US"/>
              </w:rPr>
              <w:t> </w:t>
            </w:r>
            <w:r w:rsidRPr="007B08D3">
              <w:rPr>
                <w:rFonts w:ascii="Arial" w:hAnsi="Arial" w:cs="Arial"/>
                <w:color w:val="17365D"/>
                <w:sz w:val="20"/>
                <w:szCs w:val="20"/>
                <w:lang w:eastAsia="en-US"/>
              </w:rPr>
              <w:t>26 lipca 1991 r. o podatku dochodowym od osób fizycznych.</w:t>
            </w:r>
          </w:p>
        </w:tc>
      </w:tr>
      <w:tr w:rsidR="00914E84" w:rsidRPr="00F229BC" w:rsidTr="00914E84">
        <w:trPr>
          <w:trHeight w:val="136"/>
        </w:trPr>
        <w:tc>
          <w:tcPr>
            <w:tcW w:w="669" w:type="dxa"/>
            <w:vMerge w:val="restart"/>
            <w:shd w:val="clear" w:color="auto" w:fill="F9FBFD"/>
            <w:tcMar>
              <w:top w:w="0" w:type="dxa"/>
              <w:left w:w="108" w:type="dxa"/>
              <w:bottom w:w="0" w:type="dxa"/>
              <w:right w:w="108" w:type="dxa"/>
            </w:tcMar>
          </w:tcPr>
          <w:p w:rsidR="00914E84" w:rsidRPr="00F229BC" w:rsidRDefault="00914E84" w:rsidP="00F337F7">
            <w:pPr>
              <w:pStyle w:val="Akapitzlist"/>
              <w:numPr>
                <w:ilvl w:val="0"/>
                <w:numId w:val="10"/>
              </w:numPr>
              <w:tabs>
                <w:tab w:val="left" w:pos="284"/>
              </w:tabs>
              <w:ind w:left="357" w:right="142" w:hanging="357"/>
              <w:jc w:val="right"/>
              <w:rPr>
                <w:rFonts w:ascii="Arial" w:hAnsi="Arial" w:cs="Arial"/>
                <w:b/>
                <w:caps/>
                <w:color w:val="17365D"/>
                <w:sz w:val="20"/>
                <w:szCs w:val="20"/>
              </w:rPr>
            </w:pPr>
          </w:p>
        </w:tc>
        <w:tc>
          <w:tcPr>
            <w:tcW w:w="1656" w:type="dxa"/>
            <w:vMerge w:val="restart"/>
            <w:tcMar>
              <w:top w:w="0" w:type="dxa"/>
              <w:left w:w="108" w:type="dxa"/>
              <w:bottom w:w="0" w:type="dxa"/>
              <w:right w:w="108" w:type="dxa"/>
            </w:tcMar>
          </w:tcPr>
          <w:p w:rsidR="00914E84" w:rsidRDefault="00914E84" w:rsidP="00846251">
            <w:pPr>
              <w:ind w:left="142" w:right="142"/>
              <w:jc w:val="center"/>
              <w:rPr>
                <w:rFonts w:ascii="Arial" w:hAnsi="Arial" w:cs="Arial"/>
                <w:b/>
                <w:color w:val="17365D"/>
                <w:sz w:val="20"/>
                <w:szCs w:val="20"/>
              </w:rPr>
            </w:pPr>
            <w:r>
              <w:rPr>
                <w:rFonts w:ascii="Arial" w:hAnsi="Arial" w:cs="Arial"/>
                <w:b/>
                <w:color w:val="17365D"/>
                <w:sz w:val="20"/>
                <w:szCs w:val="20"/>
              </w:rPr>
              <w:t xml:space="preserve">III. </w:t>
            </w:r>
            <w:r w:rsidRPr="00F229BC">
              <w:rPr>
                <w:rFonts w:ascii="Arial" w:hAnsi="Arial" w:cs="Arial"/>
                <w:b/>
                <w:color w:val="17365D"/>
                <w:sz w:val="20"/>
                <w:szCs w:val="20"/>
              </w:rPr>
              <w:t>1.2</w:t>
            </w:r>
          </w:p>
        </w:tc>
        <w:tc>
          <w:tcPr>
            <w:tcW w:w="1422" w:type="dxa"/>
            <w:vMerge w:val="restart"/>
          </w:tcPr>
          <w:p w:rsidR="00914E84" w:rsidRDefault="00914E84" w:rsidP="00846251">
            <w:pPr>
              <w:ind w:left="142" w:right="142"/>
              <w:jc w:val="center"/>
              <w:rPr>
                <w:rFonts w:ascii="Arial" w:hAnsi="Arial" w:cs="Arial"/>
                <w:b/>
                <w:color w:val="17365D"/>
                <w:sz w:val="20"/>
                <w:szCs w:val="20"/>
              </w:rPr>
            </w:pPr>
            <w:r w:rsidRPr="00F229BC">
              <w:rPr>
                <w:rFonts w:ascii="Arial" w:hAnsi="Arial" w:cs="Arial"/>
                <w:b/>
                <w:color w:val="17365D"/>
                <w:sz w:val="20"/>
                <w:szCs w:val="20"/>
              </w:rPr>
              <w:t>RCL</w:t>
            </w:r>
          </w:p>
        </w:tc>
        <w:tc>
          <w:tcPr>
            <w:tcW w:w="5918" w:type="dxa"/>
          </w:tcPr>
          <w:p w:rsidR="00914E84" w:rsidRDefault="00914E84" w:rsidP="00914E84">
            <w:pPr>
              <w:autoSpaceDE w:val="0"/>
              <w:autoSpaceDN w:val="0"/>
              <w:adjustRightInd w:val="0"/>
              <w:ind w:left="142" w:right="142"/>
              <w:jc w:val="both"/>
              <w:rPr>
                <w:rFonts w:ascii="Arial" w:hAnsi="Arial" w:cs="Arial"/>
                <w:color w:val="17365D"/>
                <w:sz w:val="20"/>
                <w:szCs w:val="20"/>
                <w:lang w:eastAsia="de-DE"/>
              </w:rPr>
            </w:pPr>
            <w:r>
              <w:rPr>
                <w:rFonts w:ascii="Arial" w:hAnsi="Arial" w:cs="Arial"/>
                <w:color w:val="17365D"/>
                <w:sz w:val="20"/>
                <w:szCs w:val="20"/>
                <w:lang w:eastAsia="de-DE"/>
              </w:rPr>
              <w:t>3/1</w:t>
            </w:r>
          </w:p>
          <w:p w:rsidR="00914E84" w:rsidRPr="00F229BC" w:rsidRDefault="00914E84" w:rsidP="00914E84">
            <w:pPr>
              <w:autoSpaceDE w:val="0"/>
              <w:autoSpaceDN w:val="0"/>
              <w:adjustRightInd w:val="0"/>
              <w:ind w:left="142" w:right="142"/>
              <w:jc w:val="both"/>
              <w:rPr>
                <w:rFonts w:ascii="Arial" w:hAnsi="Arial" w:cs="Arial"/>
                <w:color w:val="17365D"/>
                <w:sz w:val="20"/>
                <w:szCs w:val="20"/>
                <w:lang w:eastAsia="en-US"/>
              </w:rPr>
            </w:pPr>
            <w:r w:rsidRPr="00F229BC">
              <w:rPr>
                <w:rFonts w:ascii="Arial" w:hAnsi="Arial" w:cs="Arial"/>
                <w:color w:val="17365D"/>
                <w:sz w:val="20"/>
                <w:szCs w:val="20"/>
                <w:lang w:eastAsia="de-DE"/>
              </w:rPr>
              <w:t xml:space="preserve">„Podstawową propozycją projektu założeń jest wprowadzenie do systemu prawnego instytucji prokurenta </w:t>
            </w:r>
            <w:r w:rsidRPr="00F229BC">
              <w:rPr>
                <w:rFonts w:ascii="Arial" w:hAnsi="Arial" w:cs="Arial"/>
                <w:i/>
                <w:color w:val="17365D"/>
                <w:sz w:val="20"/>
                <w:szCs w:val="20"/>
                <w:lang w:eastAsia="de-DE"/>
              </w:rPr>
              <w:t>mortis causa</w:t>
            </w:r>
            <w:r w:rsidRPr="00F229BC">
              <w:rPr>
                <w:rFonts w:ascii="Arial" w:hAnsi="Arial" w:cs="Arial"/>
                <w:color w:val="17365D"/>
                <w:sz w:val="20"/>
                <w:szCs w:val="20"/>
                <w:lang w:eastAsia="de-DE"/>
              </w:rPr>
              <w:t xml:space="preserve"> </w:t>
            </w:r>
            <w:r w:rsidRPr="00F229BC">
              <w:rPr>
                <w:rFonts w:ascii="Arial" w:hAnsi="Arial" w:cs="Arial"/>
                <w:i/>
                <w:iCs/>
                <w:color w:val="17365D"/>
                <w:sz w:val="20"/>
                <w:szCs w:val="20"/>
                <w:lang w:eastAsia="en-US"/>
              </w:rPr>
              <w:t xml:space="preserve">– </w:t>
            </w:r>
            <w:r w:rsidRPr="00F229BC">
              <w:rPr>
                <w:rFonts w:ascii="Arial" w:hAnsi="Arial" w:cs="Arial"/>
                <w:color w:val="17365D"/>
                <w:sz w:val="20"/>
                <w:szCs w:val="20"/>
                <w:lang w:eastAsia="en-US"/>
              </w:rPr>
              <w:t>co</w:t>
            </w:r>
            <w:r>
              <w:rPr>
                <w:rFonts w:ascii="Arial" w:hAnsi="Arial" w:cs="Arial"/>
                <w:color w:val="17365D"/>
                <w:sz w:val="20"/>
                <w:szCs w:val="20"/>
                <w:lang w:eastAsia="en-US"/>
              </w:rPr>
              <w:t> </w:t>
            </w:r>
            <w:r w:rsidRPr="00F229BC">
              <w:rPr>
                <w:rFonts w:ascii="Arial" w:hAnsi="Arial" w:cs="Arial"/>
                <w:color w:val="17365D"/>
                <w:sz w:val="20"/>
                <w:szCs w:val="20"/>
                <w:lang w:eastAsia="en-US"/>
              </w:rPr>
              <w:t>do zasady bazującej na obecnie funkcjonujących instytucjach prokury (udzielanego przez przedsiębiorcę pełnomocnictwa obejmującego umocowanie do czynności sądowych i pozasądowych związanych z prowadzeniem przedsiębiorstwa, która zgodnie z art. 109</w:t>
            </w:r>
            <w:r w:rsidRPr="00F229BC">
              <w:rPr>
                <w:rFonts w:ascii="Arial" w:hAnsi="Arial" w:cs="Arial"/>
                <w:color w:val="17365D"/>
                <w:sz w:val="20"/>
                <w:szCs w:val="20"/>
                <w:vertAlign w:val="superscript"/>
                <w:lang w:eastAsia="en-US"/>
              </w:rPr>
              <w:t>7</w:t>
            </w:r>
            <w:r w:rsidRPr="00F229BC">
              <w:rPr>
                <w:rFonts w:ascii="Arial" w:hAnsi="Arial" w:cs="Arial"/>
                <w:color w:val="17365D"/>
                <w:sz w:val="20"/>
                <w:szCs w:val="20"/>
                <w:lang w:eastAsia="en-US"/>
              </w:rPr>
              <w:t xml:space="preserve"> § 4 KC nie wygasa w razie śmierci przedsiębiorcy) oraz ustanowienia kuratora spadku. Istotną różnicą zdaje się być przede wszystkim proponowana zasada rocznego okresu działania prokurenta </w:t>
            </w:r>
            <w:r w:rsidRPr="00F229BC">
              <w:rPr>
                <w:rFonts w:ascii="Arial" w:hAnsi="Arial" w:cs="Arial"/>
                <w:i/>
                <w:iCs/>
                <w:color w:val="17365D"/>
                <w:sz w:val="20"/>
                <w:szCs w:val="20"/>
                <w:lang w:eastAsia="en-US"/>
              </w:rPr>
              <w:t>mortis causa</w:t>
            </w:r>
            <w:r w:rsidRPr="00F229BC">
              <w:rPr>
                <w:rFonts w:ascii="Arial" w:hAnsi="Arial" w:cs="Arial"/>
                <w:color w:val="17365D"/>
                <w:sz w:val="20"/>
                <w:szCs w:val="20"/>
                <w:lang w:eastAsia="en-US"/>
              </w:rPr>
              <w:t>, z możliwością przedłużenia tego okresu przez</w:t>
            </w:r>
            <w:r>
              <w:rPr>
                <w:rFonts w:ascii="Arial" w:hAnsi="Arial" w:cs="Arial"/>
                <w:color w:val="17365D"/>
                <w:sz w:val="20"/>
                <w:szCs w:val="20"/>
                <w:lang w:eastAsia="en-US"/>
              </w:rPr>
              <w:t> </w:t>
            </w:r>
            <w:r w:rsidRPr="00F229BC">
              <w:rPr>
                <w:rFonts w:ascii="Arial" w:hAnsi="Arial" w:cs="Arial"/>
                <w:color w:val="17365D"/>
                <w:sz w:val="20"/>
                <w:szCs w:val="20"/>
                <w:lang w:eastAsia="en-US"/>
              </w:rPr>
              <w:t>sąd na wniosek osoby, która uprawdopodobni, że jest spadkobiercą (cz. III pkt 1.2 str. 6).</w:t>
            </w:r>
            <w:r w:rsidRPr="00F229BC">
              <w:rPr>
                <w:rFonts w:ascii="Arial" w:hAnsi="Arial" w:cs="Arial"/>
                <w:color w:val="17365D"/>
                <w:sz w:val="20"/>
                <w:szCs w:val="20"/>
                <w:lang w:eastAsia="de-DE"/>
              </w:rPr>
              <w:t xml:space="preserve"> </w:t>
            </w:r>
            <w:r w:rsidRPr="00F229BC">
              <w:rPr>
                <w:rFonts w:ascii="Arial" w:hAnsi="Arial" w:cs="Arial"/>
                <w:color w:val="17365D"/>
                <w:sz w:val="20"/>
                <w:szCs w:val="20"/>
                <w:lang w:eastAsia="en-US"/>
              </w:rPr>
              <w:t>W świetle tej propozycji należy zauważyć, że:</w:t>
            </w:r>
          </w:p>
          <w:p w:rsidR="00914E84" w:rsidRPr="00F229BC" w:rsidRDefault="00914E84" w:rsidP="00914E84">
            <w:pPr>
              <w:autoSpaceDE w:val="0"/>
              <w:autoSpaceDN w:val="0"/>
              <w:adjustRightInd w:val="0"/>
              <w:ind w:left="142" w:right="142"/>
              <w:jc w:val="both"/>
              <w:rPr>
                <w:rFonts w:ascii="Arial" w:hAnsi="Arial" w:cs="Arial"/>
                <w:color w:val="17365D"/>
                <w:sz w:val="20"/>
                <w:szCs w:val="20"/>
                <w:lang w:eastAsia="en-US"/>
              </w:rPr>
            </w:pPr>
            <w:r w:rsidRPr="00F229BC">
              <w:rPr>
                <w:rFonts w:ascii="Arial" w:hAnsi="Arial" w:cs="Arial"/>
                <w:color w:val="17365D"/>
                <w:sz w:val="20"/>
                <w:szCs w:val="20"/>
                <w:lang w:eastAsia="en-US"/>
              </w:rPr>
              <w:t xml:space="preserve">1) rozważenia wymaga, czy ta zasada powinna dotyczyć również przypadku powołania prokurenta </w:t>
            </w:r>
            <w:r w:rsidRPr="00F229BC">
              <w:rPr>
                <w:rFonts w:ascii="Arial" w:hAnsi="Arial" w:cs="Arial"/>
                <w:i/>
                <w:iCs/>
                <w:color w:val="17365D"/>
                <w:sz w:val="20"/>
                <w:szCs w:val="20"/>
                <w:lang w:eastAsia="en-US"/>
              </w:rPr>
              <w:t xml:space="preserve">mortis causa </w:t>
            </w:r>
            <w:r w:rsidRPr="00F229BC">
              <w:rPr>
                <w:rFonts w:ascii="Arial" w:hAnsi="Arial" w:cs="Arial"/>
                <w:color w:val="17365D"/>
                <w:sz w:val="20"/>
                <w:szCs w:val="20"/>
                <w:lang w:eastAsia="en-US"/>
              </w:rPr>
              <w:lastRenderedPageBreak/>
              <w:t>przez</w:t>
            </w:r>
            <w:r>
              <w:rPr>
                <w:rFonts w:ascii="Arial" w:hAnsi="Arial" w:cs="Arial"/>
                <w:color w:val="17365D"/>
                <w:sz w:val="20"/>
                <w:szCs w:val="20"/>
                <w:lang w:eastAsia="en-US"/>
              </w:rPr>
              <w:t> </w:t>
            </w:r>
            <w:r w:rsidRPr="00F229BC">
              <w:rPr>
                <w:rFonts w:ascii="Arial" w:hAnsi="Arial" w:cs="Arial"/>
                <w:color w:val="17365D"/>
                <w:sz w:val="20"/>
                <w:szCs w:val="20"/>
                <w:lang w:eastAsia="en-US"/>
              </w:rPr>
              <w:t>przedsiębiorcę, w szczególności gdy przy powołaniu wskazał on okres, na jaki prokurent ma zostać ustanowiony;</w:t>
            </w:r>
          </w:p>
          <w:p w:rsidR="00914E84" w:rsidRPr="00F229BC" w:rsidRDefault="00914E84" w:rsidP="00914E84">
            <w:pPr>
              <w:autoSpaceDE w:val="0"/>
              <w:autoSpaceDN w:val="0"/>
              <w:adjustRightInd w:val="0"/>
              <w:ind w:left="142" w:right="142"/>
              <w:jc w:val="both"/>
              <w:rPr>
                <w:rFonts w:ascii="Arial" w:hAnsi="Arial" w:cs="Arial"/>
                <w:color w:val="17365D"/>
                <w:sz w:val="20"/>
                <w:szCs w:val="20"/>
                <w:lang w:eastAsia="en-US"/>
              </w:rPr>
            </w:pPr>
            <w:r w:rsidRPr="00F229BC">
              <w:rPr>
                <w:rFonts w:ascii="Arial" w:hAnsi="Arial" w:cs="Arial"/>
                <w:color w:val="17365D"/>
                <w:sz w:val="20"/>
                <w:szCs w:val="20"/>
                <w:lang w:eastAsia="en-US"/>
              </w:rPr>
              <w:t xml:space="preserve">2) wątpliwości – wobec wyrażonej równocześnie intencji zachowania możliwości zastosowania innych instytucji prawnych dotyczących zarządu spadkiem – budzi propozycja wprowadzenia „odesłań, zgodnie z którymi – w braku prokurenta </w:t>
            </w:r>
            <w:r w:rsidRPr="00F229BC">
              <w:rPr>
                <w:rFonts w:ascii="Arial" w:hAnsi="Arial" w:cs="Arial"/>
                <w:i/>
                <w:iCs/>
                <w:color w:val="17365D"/>
                <w:sz w:val="20"/>
                <w:szCs w:val="20"/>
                <w:lang w:eastAsia="en-US"/>
              </w:rPr>
              <w:t xml:space="preserve">mortis causa </w:t>
            </w:r>
            <w:r w:rsidRPr="00F229BC">
              <w:rPr>
                <w:rFonts w:ascii="Arial" w:hAnsi="Arial" w:cs="Arial"/>
                <w:color w:val="17365D"/>
                <w:sz w:val="20"/>
                <w:szCs w:val="20"/>
                <w:lang w:eastAsia="en-US"/>
              </w:rPr>
              <w:t>– przepisy dotyczące prokurenta będą w odpowiednim zakresie stosowane do kuratora spadku albo</w:t>
            </w:r>
            <w:r>
              <w:rPr>
                <w:rFonts w:ascii="Arial" w:hAnsi="Arial" w:cs="Arial"/>
                <w:color w:val="17365D"/>
                <w:sz w:val="20"/>
                <w:szCs w:val="20"/>
                <w:lang w:eastAsia="en-US"/>
              </w:rPr>
              <w:t> </w:t>
            </w:r>
            <w:r w:rsidRPr="00F229BC">
              <w:rPr>
                <w:rFonts w:ascii="Arial" w:hAnsi="Arial" w:cs="Arial"/>
                <w:color w:val="17365D"/>
                <w:sz w:val="20"/>
                <w:szCs w:val="20"/>
                <w:lang w:eastAsia="en-US"/>
              </w:rPr>
              <w:t>wykonawcy testamentu” (cz. III pkt 1.2 str. 7 projektu); nie</w:t>
            </w:r>
            <w:r>
              <w:rPr>
                <w:rFonts w:ascii="Arial" w:hAnsi="Arial" w:cs="Arial"/>
                <w:color w:val="17365D"/>
                <w:sz w:val="20"/>
                <w:szCs w:val="20"/>
                <w:lang w:eastAsia="en-US"/>
              </w:rPr>
              <w:t> </w:t>
            </w:r>
            <w:r w:rsidRPr="00F229BC">
              <w:rPr>
                <w:rFonts w:ascii="Arial" w:hAnsi="Arial" w:cs="Arial"/>
                <w:color w:val="17365D"/>
                <w:sz w:val="20"/>
                <w:szCs w:val="20"/>
                <w:lang w:eastAsia="en-US"/>
              </w:rPr>
              <w:t xml:space="preserve">jest jasne, jakiego rodzaju regulacje dotyczące prokurenta </w:t>
            </w:r>
            <w:r w:rsidRPr="00F229BC">
              <w:rPr>
                <w:rFonts w:ascii="Arial" w:hAnsi="Arial" w:cs="Arial"/>
                <w:i/>
                <w:iCs/>
                <w:color w:val="17365D"/>
                <w:sz w:val="20"/>
                <w:szCs w:val="20"/>
                <w:lang w:eastAsia="en-US"/>
              </w:rPr>
              <w:t xml:space="preserve">mortis causa </w:t>
            </w:r>
            <w:r w:rsidRPr="00F229BC">
              <w:rPr>
                <w:rFonts w:ascii="Arial" w:hAnsi="Arial" w:cs="Arial"/>
                <w:color w:val="17365D"/>
                <w:sz w:val="20"/>
                <w:szCs w:val="20"/>
                <w:lang w:eastAsia="en-US"/>
              </w:rPr>
              <w:t>planuje się stosować do kuratora spadku albo</w:t>
            </w:r>
            <w:r>
              <w:rPr>
                <w:rFonts w:ascii="Arial" w:hAnsi="Arial" w:cs="Arial"/>
                <w:color w:val="17365D"/>
                <w:sz w:val="20"/>
                <w:szCs w:val="20"/>
                <w:lang w:eastAsia="en-US"/>
              </w:rPr>
              <w:t> </w:t>
            </w:r>
            <w:r w:rsidRPr="00F229BC">
              <w:rPr>
                <w:rFonts w:ascii="Arial" w:hAnsi="Arial" w:cs="Arial"/>
                <w:color w:val="17365D"/>
                <w:sz w:val="20"/>
                <w:szCs w:val="20"/>
                <w:lang w:eastAsia="en-US"/>
              </w:rPr>
              <w:t>wykonawcy testamentu (zwłaszcza wobec ukształtowania zadań prokurenta na wzór istniejących obecnie zadań zarządcy tymczasowego czy kuratora spadku), jednak, abstrahując od</w:t>
            </w:r>
            <w:r>
              <w:rPr>
                <w:rFonts w:ascii="Arial" w:hAnsi="Arial" w:cs="Arial"/>
                <w:color w:val="17365D"/>
                <w:sz w:val="20"/>
                <w:szCs w:val="20"/>
                <w:lang w:eastAsia="en-US"/>
              </w:rPr>
              <w:t> </w:t>
            </w:r>
            <w:r w:rsidRPr="00F229BC">
              <w:rPr>
                <w:rFonts w:ascii="Arial" w:hAnsi="Arial" w:cs="Arial"/>
                <w:color w:val="17365D"/>
                <w:sz w:val="20"/>
                <w:szCs w:val="20"/>
                <w:lang w:eastAsia="en-US"/>
              </w:rPr>
              <w:t>konieczności doprecyzowania ich zakresu na etapie projektu ustawy, należy wskazać, że niektóre przewidywane rozwiązania dotyczące prokurenta, w szczególności ww.</w:t>
            </w:r>
            <w:r>
              <w:rPr>
                <w:rFonts w:ascii="Arial" w:hAnsi="Arial" w:cs="Arial"/>
                <w:color w:val="17365D"/>
                <w:sz w:val="20"/>
                <w:szCs w:val="20"/>
                <w:lang w:eastAsia="en-US"/>
              </w:rPr>
              <w:t> </w:t>
            </w:r>
            <w:r w:rsidRPr="00F229BC">
              <w:rPr>
                <w:rFonts w:ascii="Arial" w:hAnsi="Arial" w:cs="Arial"/>
                <w:color w:val="17365D"/>
                <w:sz w:val="20"/>
                <w:szCs w:val="20"/>
                <w:lang w:eastAsia="en-US"/>
              </w:rPr>
              <w:t>zasada ograniczenia okresu pełnienia funkcji przez rok od</w:t>
            </w:r>
            <w:r>
              <w:rPr>
                <w:rFonts w:ascii="Arial" w:hAnsi="Arial" w:cs="Arial"/>
                <w:color w:val="17365D"/>
                <w:sz w:val="20"/>
                <w:szCs w:val="20"/>
                <w:lang w:eastAsia="en-US"/>
              </w:rPr>
              <w:t> </w:t>
            </w:r>
            <w:r w:rsidRPr="00F229BC">
              <w:rPr>
                <w:rFonts w:ascii="Arial" w:hAnsi="Arial" w:cs="Arial"/>
                <w:color w:val="17365D"/>
                <w:sz w:val="20"/>
                <w:szCs w:val="20"/>
                <w:lang w:eastAsia="en-US"/>
              </w:rPr>
              <w:t>otwarcia spadku, nie będą mogły być objęte takim</w:t>
            </w:r>
            <w:r>
              <w:rPr>
                <w:rFonts w:ascii="Arial" w:hAnsi="Arial" w:cs="Arial"/>
                <w:color w:val="17365D"/>
                <w:sz w:val="20"/>
                <w:szCs w:val="20"/>
                <w:lang w:eastAsia="en-US"/>
              </w:rPr>
              <w:t> </w:t>
            </w:r>
            <w:r w:rsidRPr="00F229BC">
              <w:rPr>
                <w:rFonts w:ascii="Arial" w:hAnsi="Arial" w:cs="Arial"/>
                <w:color w:val="17365D"/>
                <w:sz w:val="20"/>
                <w:szCs w:val="20"/>
                <w:lang w:eastAsia="en-US"/>
              </w:rPr>
              <w:t>„odesłaniem” – niweczyłoby to istotę ustanowienia tych</w:t>
            </w:r>
            <w:r>
              <w:rPr>
                <w:rFonts w:ascii="Arial" w:hAnsi="Arial" w:cs="Arial"/>
                <w:color w:val="17365D"/>
                <w:sz w:val="20"/>
                <w:szCs w:val="20"/>
                <w:lang w:eastAsia="en-US"/>
              </w:rPr>
              <w:t> </w:t>
            </w:r>
            <w:r w:rsidRPr="00F229BC">
              <w:rPr>
                <w:rFonts w:ascii="Arial" w:hAnsi="Arial" w:cs="Arial"/>
                <w:color w:val="17365D"/>
                <w:sz w:val="20"/>
                <w:szCs w:val="20"/>
                <w:lang w:eastAsia="en-US"/>
              </w:rPr>
              <w:t>instytucji (ochrona spadku do czasu jego objęcia).”</w:t>
            </w:r>
          </w:p>
        </w:tc>
        <w:tc>
          <w:tcPr>
            <w:tcW w:w="5849" w:type="dxa"/>
          </w:tcPr>
          <w:p w:rsidR="00914E84" w:rsidRPr="00F229BC" w:rsidRDefault="00914E84" w:rsidP="00914E84">
            <w:pPr>
              <w:ind w:left="142" w:right="142"/>
              <w:jc w:val="both"/>
              <w:rPr>
                <w:rFonts w:ascii="Arial" w:hAnsi="Arial" w:cs="Arial"/>
                <w:b/>
                <w:color w:val="17365D"/>
                <w:sz w:val="20"/>
                <w:szCs w:val="20"/>
                <w:u w:val="single"/>
              </w:rPr>
            </w:pPr>
            <w:r w:rsidRPr="00F229BC">
              <w:rPr>
                <w:rFonts w:ascii="Arial" w:hAnsi="Arial" w:cs="Arial"/>
                <w:b/>
                <w:color w:val="17365D"/>
                <w:sz w:val="20"/>
                <w:szCs w:val="20"/>
                <w:u w:val="single"/>
              </w:rPr>
              <w:lastRenderedPageBreak/>
              <w:t>Uwagi do wyjaśnienia</w:t>
            </w:r>
          </w:p>
          <w:p w:rsidR="00914E84" w:rsidRPr="00F229BC" w:rsidRDefault="00914E84" w:rsidP="00914E84">
            <w:pPr>
              <w:ind w:left="142" w:right="142"/>
              <w:jc w:val="both"/>
              <w:rPr>
                <w:rFonts w:ascii="Arial" w:hAnsi="Arial" w:cs="Arial"/>
                <w:color w:val="17365D"/>
                <w:sz w:val="20"/>
                <w:szCs w:val="20"/>
              </w:rPr>
            </w:pPr>
            <w:r w:rsidRPr="00F229BC">
              <w:rPr>
                <w:rFonts w:ascii="Arial" w:hAnsi="Arial" w:cs="Arial"/>
                <w:color w:val="17365D"/>
                <w:sz w:val="20"/>
                <w:szCs w:val="20"/>
              </w:rPr>
              <w:t xml:space="preserve">Ad. </w:t>
            </w:r>
            <w:r>
              <w:rPr>
                <w:rFonts w:ascii="Arial" w:hAnsi="Arial" w:cs="Arial"/>
                <w:color w:val="17365D"/>
                <w:sz w:val="20"/>
                <w:szCs w:val="20"/>
              </w:rPr>
              <w:t xml:space="preserve">pkt </w:t>
            </w:r>
            <w:r w:rsidRPr="00F229BC">
              <w:rPr>
                <w:rFonts w:ascii="Arial" w:hAnsi="Arial" w:cs="Arial"/>
                <w:color w:val="17365D"/>
                <w:sz w:val="20"/>
                <w:szCs w:val="20"/>
              </w:rPr>
              <w:t xml:space="preserve">1. </w:t>
            </w:r>
            <w:r>
              <w:rPr>
                <w:rFonts w:ascii="Arial" w:hAnsi="Arial" w:cs="Arial"/>
                <w:color w:val="17365D"/>
                <w:sz w:val="20"/>
                <w:szCs w:val="20"/>
              </w:rPr>
              <w:t>O</w:t>
            </w:r>
            <w:r w:rsidRPr="00F229BC">
              <w:rPr>
                <w:rFonts w:ascii="Arial" w:hAnsi="Arial" w:cs="Arial"/>
                <w:color w:val="17365D"/>
                <w:sz w:val="20"/>
                <w:szCs w:val="20"/>
              </w:rPr>
              <w:t xml:space="preserve">kres roczny, ew. wyjątkowo przedłużony przez sąd, działalności prokurenta </w:t>
            </w:r>
            <w:r w:rsidRPr="00F229BC">
              <w:rPr>
                <w:rFonts w:ascii="Arial" w:hAnsi="Arial" w:cs="Arial"/>
                <w:i/>
                <w:color w:val="17365D"/>
                <w:sz w:val="20"/>
                <w:szCs w:val="20"/>
              </w:rPr>
              <w:t>mortis causa</w:t>
            </w:r>
            <w:r w:rsidRPr="00F229BC">
              <w:rPr>
                <w:rFonts w:ascii="Arial" w:hAnsi="Arial" w:cs="Arial"/>
                <w:color w:val="17365D"/>
                <w:sz w:val="20"/>
                <w:szCs w:val="20"/>
              </w:rPr>
              <w:t xml:space="preserve"> powinien obowiązywać niezależnie od sposobu ustanowienia prokurenta. Tym samym przedsiębiorca ustanawiając prokurenta na wypadek śmierci nie powinien mieć możliwości swobodnego wskazywania terminu, w</w:t>
            </w:r>
            <w:r>
              <w:rPr>
                <w:rFonts w:ascii="Arial" w:hAnsi="Arial" w:cs="Arial"/>
                <w:color w:val="17365D"/>
                <w:sz w:val="20"/>
                <w:szCs w:val="20"/>
              </w:rPr>
              <w:t> </w:t>
            </w:r>
            <w:r w:rsidR="001D6087">
              <w:rPr>
                <w:rFonts w:ascii="Arial" w:hAnsi="Arial" w:cs="Arial"/>
                <w:color w:val="17365D"/>
                <w:sz w:val="20"/>
                <w:szCs w:val="20"/>
              </w:rPr>
              <w:t>jakim ma</w:t>
            </w:r>
            <w:r w:rsidRPr="00F229BC">
              <w:rPr>
                <w:rFonts w:ascii="Arial" w:hAnsi="Arial" w:cs="Arial"/>
                <w:color w:val="17365D"/>
                <w:sz w:val="20"/>
                <w:szCs w:val="20"/>
              </w:rPr>
              <w:t xml:space="preserve"> działać taki prokurent. </w:t>
            </w:r>
          </w:p>
          <w:p w:rsidR="00914E84" w:rsidRPr="00F229BC" w:rsidRDefault="00914E84" w:rsidP="00914E84">
            <w:pPr>
              <w:ind w:left="142" w:right="142"/>
              <w:jc w:val="both"/>
              <w:rPr>
                <w:rFonts w:ascii="Arial" w:hAnsi="Arial" w:cs="Arial"/>
                <w:color w:val="17365D"/>
                <w:sz w:val="20"/>
                <w:szCs w:val="20"/>
              </w:rPr>
            </w:pPr>
            <w:r w:rsidRPr="00F229BC">
              <w:rPr>
                <w:rFonts w:ascii="Arial" w:hAnsi="Arial" w:cs="Arial"/>
                <w:color w:val="17365D"/>
                <w:sz w:val="20"/>
                <w:szCs w:val="20"/>
              </w:rPr>
              <w:t xml:space="preserve">Proponuje się uzupełnienie projektu w tym zakresie.  </w:t>
            </w:r>
          </w:p>
          <w:p w:rsidR="00914E84" w:rsidRPr="00F229BC" w:rsidRDefault="00914E84" w:rsidP="00914E84">
            <w:pPr>
              <w:ind w:left="142" w:right="142"/>
              <w:jc w:val="both"/>
              <w:rPr>
                <w:rFonts w:ascii="Arial" w:hAnsi="Arial" w:cs="Arial"/>
                <w:b/>
                <w:color w:val="17365D"/>
                <w:sz w:val="20"/>
                <w:szCs w:val="20"/>
                <w:u w:val="single"/>
              </w:rPr>
            </w:pPr>
            <w:r w:rsidRPr="00F229BC">
              <w:rPr>
                <w:rFonts w:ascii="Arial" w:hAnsi="Arial" w:cs="Arial"/>
                <w:color w:val="17365D"/>
                <w:sz w:val="20"/>
                <w:szCs w:val="20"/>
              </w:rPr>
              <w:t xml:space="preserve">Ad. </w:t>
            </w:r>
            <w:r>
              <w:rPr>
                <w:rFonts w:ascii="Arial" w:hAnsi="Arial" w:cs="Arial"/>
                <w:color w:val="17365D"/>
                <w:sz w:val="20"/>
                <w:szCs w:val="20"/>
              </w:rPr>
              <w:t xml:space="preserve">pkt </w:t>
            </w:r>
            <w:r w:rsidRPr="00F229BC">
              <w:rPr>
                <w:rFonts w:ascii="Arial" w:hAnsi="Arial" w:cs="Arial"/>
                <w:color w:val="17365D"/>
                <w:sz w:val="20"/>
                <w:szCs w:val="20"/>
              </w:rPr>
              <w:t xml:space="preserve">2. W zamierzeniu projektodawcy odesłanie do regulacji dotyczących prokurenta </w:t>
            </w:r>
            <w:r w:rsidRPr="00A10CC6">
              <w:rPr>
                <w:rFonts w:ascii="Arial" w:hAnsi="Arial" w:cs="Arial"/>
                <w:i/>
                <w:color w:val="17365D"/>
                <w:sz w:val="20"/>
                <w:szCs w:val="20"/>
              </w:rPr>
              <w:t>mortis causa</w:t>
            </w:r>
            <w:r w:rsidRPr="00F229BC">
              <w:rPr>
                <w:rFonts w:ascii="Arial" w:hAnsi="Arial" w:cs="Arial"/>
                <w:color w:val="17365D"/>
                <w:sz w:val="20"/>
                <w:szCs w:val="20"/>
              </w:rPr>
              <w:t xml:space="preserve"> w odniesieniu do innych instytucji, takich jak kurator spadku albo wykonawca testamentu, powinno obejmować: uprawnienia i obowiązki prokurenta </w:t>
            </w:r>
            <w:r w:rsidRPr="00A10CC6">
              <w:rPr>
                <w:rFonts w:ascii="Arial" w:hAnsi="Arial" w:cs="Arial"/>
                <w:i/>
                <w:color w:val="17365D"/>
                <w:sz w:val="20"/>
                <w:szCs w:val="20"/>
              </w:rPr>
              <w:t>mortis causa</w:t>
            </w:r>
            <w:r w:rsidRPr="00F229BC">
              <w:rPr>
                <w:rFonts w:ascii="Arial" w:hAnsi="Arial" w:cs="Arial"/>
                <w:color w:val="17365D"/>
                <w:sz w:val="20"/>
                <w:szCs w:val="20"/>
              </w:rPr>
              <w:t xml:space="preserve"> związane z zarządzeniem przedsiębiorstwem, w tym wykonywaniem decyzji administracyjnych, umów cywilnoprawnych, czy umów o</w:t>
            </w:r>
            <w:r>
              <w:rPr>
                <w:rFonts w:ascii="Arial" w:hAnsi="Arial" w:cs="Arial"/>
                <w:color w:val="17365D"/>
                <w:sz w:val="20"/>
                <w:szCs w:val="20"/>
              </w:rPr>
              <w:t> </w:t>
            </w:r>
            <w:r w:rsidRPr="00F229BC">
              <w:rPr>
                <w:rFonts w:ascii="Arial" w:hAnsi="Arial" w:cs="Arial"/>
                <w:color w:val="17365D"/>
                <w:sz w:val="20"/>
                <w:szCs w:val="20"/>
              </w:rPr>
              <w:t xml:space="preserve">pracę. Wszelkie kwestie związane z powołaniem, nadzorem </w:t>
            </w:r>
            <w:r w:rsidRPr="00F229BC">
              <w:rPr>
                <w:rFonts w:ascii="Arial" w:hAnsi="Arial" w:cs="Arial"/>
                <w:color w:val="17365D"/>
                <w:sz w:val="20"/>
                <w:szCs w:val="20"/>
              </w:rPr>
              <w:lastRenderedPageBreak/>
              <w:t xml:space="preserve">nad wykonywaniem funkcji, odwołaniem, rezygnacją powinny określać – tak jak dotychczas – przepisy odrębne. W </w:t>
            </w:r>
            <w:r>
              <w:rPr>
                <w:rFonts w:ascii="Arial" w:hAnsi="Arial" w:cs="Arial"/>
                <w:color w:val="17365D"/>
                <w:sz w:val="20"/>
                <w:szCs w:val="20"/>
              </w:rPr>
              <w:t>związku  z tym</w:t>
            </w:r>
            <w:r w:rsidRPr="00F229BC">
              <w:rPr>
                <w:rFonts w:ascii="Arial" w:hAnsi="Arial" w:cs="Arial"/>
                <w:color w:val="17365D"/>
                <w:sz w:val="20"/>
                <w:szCs w:val="20"/>
              </w:rPr>
              <w:t xml:space="preserve"> okres na jaki można powołać prokurenta </w:t>
            </w:r>
            <w:r w:rsidRPr="00F229BC">
              <w:rPr>
                <w:rFonts w:ascii="Arial" w:hAnsi="Arial" w:cs="Arial"/>
                <w:i/>
                <w:color w:val="17365D"/>
                <w:sz w:val="20"/>
                <w:szCs w:val="20"/>
              </w:rPr>
              <w:t>mortis causa</w:t>
            </w:r>
            <w:r w:rsidRPr="00F229BC">
              <w:rPr>
                <w:rFonts w:ascii="Arial" w:hAnsi="Arial" w:cs="Arial"/>
                <w:color w:val="17365D"/>
                <w:sz w:val="20"/>
                <w:szCs w:val="20"/>
              </w:rPr>
              <w:t xml:space="preserve"> nie powinien mieć wpływu na okres na jaki można powołać np.</w:t>
            </w:r>
            <w:r>
              <w:rPr>
                <w:rFonts w:ascii="Arial" w:hAnsi="Arial" w:cs="Arial"/>
                <w:color w:val="17365D"/>
                <w:sz w:val="20"/>
                <w:szCs w:val="20"/>
              </w:rPr>
              <w:t> </w:t>
            </w:r>
            <w:r w:rsidRPr="00F229BC">
              <w:rPr>
                <w:rFonts w:ascii="Arial" w:hAnsi="Arial" w:cs="Arial"/>
                <w:color w:val="17365D"/>
                <w:sz w:val="20"/>
                <w:szCs w:val="20"/>
              </w:rPr>
              <w:t>kuratora spadku.</w:t>
            </w:r>
          </w:p>
        </w:tc>
      </w:tr>
      <w:tr w:rsidR="00914E84" w:rsidRPr="00F229BC" w:rsidTr="00C815F9">
        <w:trPr>
          <w:trHeight w:val="134"/>
        </w:trPr>
        <w:tc>
          <w:tcPr>
            <w:tcW w:w="669" w:type="dxa"/>
            <w:vMerge/>
            <w:shd w:val="clear" w:color="auto" w:fill="F9FBFD"/>
            <w:tcMar>
              <w:top w:w="0" w:type="dxa"/>
              <w:left w:w="108" w:type="dxa"/>
              <w:bottom w:w="0" w:type="dxa"/>
              <w:right w:w="108" w:type="dxa"/>
            </w:tcMar>
          </w:tcPr>
          <w:p w:rsidR="00914E84" w:rsidRPr="00F229BC" w:rsidRDefault="00914E84" w:rsidP="00F337F7">
            <w:pPr>
              <w:pStyle w:val="Akapitzlist"/>
              <w:numPr>
                <w:ilvl w:val="0"/>
                <w:numId w:val="10"/>
              </w:numPr>
              <w:tabs>
                <w:tab w:val="left" w:pos="284"/>
              </w:tabs>
              <w:ind w:left="357" w:right="142" w:hanging="357"/>
              <w:jc w:val="right"/>
              <w:rPr>
                <w:rFonts w:ascii="Arial" w:hAnsi="Arial" w:cs="Arial"/>
                <w:b/>
                <w:caps/>
                <w:color w:val="17365D"/>
                <w:sz w:val="20"/>
                <w:szCs w:val="20"/>
              </w:rPr>
            </w:pPr>
          </w:p>
        </w:tc>
        <w:tc>
          <w:tcPr>
            <w:tcW w:w="1656" w:type="dxa"/>
            <w:vMerge/>
            <w:tcMar>
              <w:top w:w="0" w:type="dxa"/>
              <w:left w:w="108" w:type="dxa"/>
              <w:bottom w:w="0" w:type="dxa"/>
              <w:right w:w="108" w:type="dxa"/>
            </w:tcMar>
          </w:tcPr>
          <w:p w:rsidR="00914E84" w:rsidRDefault="00914E84" w:rsidP="00846251">
            <w:pPr>
              <w:ind w:left="142" w:right="142"/>
              <w:jc w:val="center"/>
              <w:rPr>
                <w:rFonts w:ascii="Arial" w:hAnsi="Arial" w:cs="Arial"/>
                <w:b/>
                <w:color w:val="17365D"/>
                <w:sz w:val="20"/>
                <w:szCs w:val="20"/>
              </w:rPr>
            </w:pPr>
          </w:p>
        </w:tc>
        <w:tc>
          <w:tcPr>
            <w:tcW w:w="1422" w:type="dxa"/>
            <w:vMerge/>
          </w:tcPr>
          <w:p w:rsidR="00914E84" w:rsidRDefault="00914E84" w:rsidP="00846251">
            <w:pPr>
              <w:ind w:left="142" w:right="142"/>
              <w:jc w:val="center"/>
              <w:rPr>
                <w:rFonts w:ascii="Arial" w:hAnsi="Arial" w:cs="Arial"/>
                <w:b/>
                <w:color w:val="17365D"/>
                <w:sz w:val="20"/>
                <w:szCs w:val="20"/>
              </w:rPr>
            </w:pPr>
          </w:p>
        </w:tc>
        <w:tc>
          <w:tcPr>
            <w:tcW w:w="5918" w:type="dxa"/>
          </w:tcPr>
          <w:p w:rsidR="00914E84" w:rsidRDefault="00914E84" w:rsidP="00914E84">
            <w:pPr>
              <w:autoSpaceDE w:val="0"/>
              <w:autoSpaceDN w:val="0"/>
              <w:adjustRightInd w:val="0"/>
              <w:ind w:left="142" w:right="142"/>
              <w:jc w:val="both"/>
              <w:rPr>
                <w:rFonts w:ascii="Arial" w:hAnsi="Arial" w:cs="Arial"/>
                <w:color w:val="17365D"/>
                <w:sz w:val="20"/>
                <w:szCs w:val="20"/>
                <w:lang w:eastAsia="en-US"/>
              </w:rPr>
            </w:pPr>
            <w:r>
              <w:rPr>
                <w:rFonts w:ascii="Arial" w:hAnsi="Arial" w:cs="Arial"/>
                <w:color w:val="17365D"/>
                <w:sz w:val="20"/>
                <w:szCs w:val="20"/>
                <w:lang w:eastAsia="en-US"/>
              </w:rPr>
              <w:t>3/2</w:t>
            </w:r>
          </w:p>
          <w:p w:rsidR="00914E84" w:rsidRPr="00F229BC" w:rsidRDefault="00914E84" w:rsidP="00914E84">
            <w:pPr>
              <w:autoSpaceDE w:val="0"/>
              <w:autoSpaceDN w:val="0"/>
              <w:adjustRightInd w:val="0"/>
              <w:ind w:left="142" w:right="142"/>
              <w:jc w:val="both"/>
              <w:rPr>
                <w:rFonts w:ascii="Arial" w:hAnsi="Arial" w:cs="Arial"/>
                <w:color w:val="17365D"/>
                <w:sz w:val="20"/>
                <w:szCs w:val="20"/>
                <w:lang w:eastAsia="en-US"/>
              </w:rPr>
            </w:pPr>
            <w:r>
              <w:rPr>
                <w:rFonts w:ascii="Arial" w:hAnsi="Arial" w:cs="Arial"/>
                <w:color w:val="17365D"/>
                <w:sz w:val="20"/>
                <w:szCs w:val="20"/>
                <w:lang w:eastAsia="en-US"/>
              </w:rPr>
              <w:t>„</w:t>
            </w:r>
            <w:r w:rsidRPr="00F229BC">
              <w:rPr>
                <w:rFonts w:ascii="Arial" w:hAnsi="Arial" w:cs="Arial"/>
                <w:color w:val="17365D"/>
                <w:sz w:val="20"/>
                <w:szCs w:val="20"/>
                <w:lang w:eastAsia="en-US"/>
              </w:rPr>
              <w:t xml:space="preserve">Projekt założeń (cz. III pkt 1.2 str. 5) przewiduje możliwość ustanowienia prokurenta </w:t>
            </w:r>
            <w:r w:rsidRPr="00F229BC">
              <w:rPr>
                <w:rFonts w:ascii="Arial" w:hAnsi="Arial" w:cs="Arial"/>
                <w:i/>
                <w:iCs/>
                <w:color w:val="17365D"/>
                <w:sz w:val="20"/>
                <w:szCs w:val="20"/>
                <w:lang w:eastAsia="en-US"/>
              </w:rPr>
              <w:t xml:space="preserve">mortis causa </w:t>
            </w:r>
            <w:r w:rsidRPr="00F229BC">
              <w:rPr>
                <w:rFonts w:ascii="Arial" w:hAnsi="Arial" w:cs="Arial"/>
                <w:color w:val="17365D"/>
                <w:sz w:val="20"/>
                <w:szCs w:val="20"/>
                <w:lang w:eastAsia="en-US"/>
              </w:rPr>
              <w:t>w drodze aktu notarialnego już po śmierci przedsiębiorcy przez określone osoby („potencjalnego” spadkobiercę, współmałżonka i</w:t>
            </w:r>
            <w:r>
              <w:rPr>
                <w:rFonts w:ascii="Arial" w:hAnsi="Arial" w:cs="Arial"/>
                <w:color w:val="17365D"/>
                <w:sz w:val="20"/>
                <w:szCs w:val="20"/>
                <w:lang w:eastAsia="en-US"/>
              </w:rPr>
              <w:t> </w:t>
            </w:r>
            <w:r w:rsidRPr="00F229BC">
              <w:rPr>
                <w:rFonts w:ascii="Arial" w:hAnsi="Arial" w:cs="Arial"/>
                <w:color w:val="17365D"/>
                <w:sz w:val="20"/>
                <w:szCs w:val="20"/>
                <w:lang w:eastAsia="en-US"/>
              </w:rPr>
              <w:t>spadkobiercę upoważnionego w testamencie). Rozwiązanie to</w:t>
            </w:r>
            <w:r>
              <w:rPr>
                <w:rFonts w:ascii="Arial" w:hAnsi="Arial" w:cs="Arial"/>
                <w:color w:val="17365D"/>
                <w:sz w:val="20"/>
                <w:szCs w:val="20"/>
                <w:lang w:eastAsia="en-US"/>
              </w:rPr>
              <w:t> </w:t>
            </w:r>
            <w:r w:rsidRPr="00F229BC">
              <w:rPr>
                <w:rFonts w:ascii="Arial" w:hAnsi="Arial" w:cs="Arial"/>
                <w:color w:val="17365D"/>
                <w:sz w:val="20"/>
                <w:szCs w:val="20"/>
                <w:lang w:eastAsia="en-US"/>
              </w:rPr>
              <w:t>wymaga, w ocenie RCL, doprecyzowania. Wyjaśnienia – w</w:t>
            </w:r>
            <w:r>
              <w:rPr>
                <w:rFonts w:ascii="Arial" w:hAnsi="Arial" w:cs="Arial"/>
                <w:color w:val="17365D"/>
                <w:sz w:val="20"/>
                <w:szCs w:val="20"/>
                <w:lang w:eastAsia="en-US"/>
              </w:rPr>
              <w:t> </w:t>
            </w:r>
            <w:r w:rsidRPr="00F229BC">
              <w:rPr>
                <w:rFonts w:ascii="Arial" w:hAnsi="Arial" w:cs="Arial"/>
                <w:color w:val="17365D"/>
                <w:sz w:val="20"/>
                <w:szCs w:val="20"/>
                <w:lang w:eastAsia="en-US"/>
              </w:rPr>
              <w:t xml:space="preserve">świetle celu projektu, jakim ma być umożliwienie kontynuacji </w:t>
            </w:r>
            <w:r w:rsidRPr="00F229BC">
              <w:rPr>
                <w:rFonts w:ascii="Arial" w:hAnsi="Arial" w:cs="Arial"/>
                <w:color w:val="17365D"/>
                <w:sz w:val="20"/>
                <w:szCs w:val="20"/>
                <w:lang w:eastAsia="en-US"/>
              </w:rPr>
              <w:lastRenderedPageBreak/>
              <w:t>funkcjonowania przedsiębiorstwa – wymaga brak zakreślenia terminu dla ustanowienia w ten sposób</w:t>
            </w:r>
            <w:r>
              <w:rPr>
                <w:rFonts w:ascii="Arial" w:hAnsi="Arial" w:cs="Arial"/>
                <w:color w:val="17365D"/>
                <w:sz w:val="20"/>
                <w:szCs w:val="20"/>
                <w:lang w:eastAsia="en-US"/>
              </w:rPr>
              <w:t xml:space="preserve"> </w:t>
            </w:r>
            <w:r w:rsidRPr="00F229BC">
              <w:rPr>
                <w:rFonts w:ascii="Arial" w:hAnsi="Arial" w:cs="Arial"/>
                <w:color w:val="17365D"/>
                <w:sz w:val="20"/>
                <w:szCs w:val="20"/>
                <w:lang w:eastAsia="en-US"/>
              </w:rPr>
              <w:t>prokury (w przypadku wniosku o ustanowienie prokurenta przez sąd przewiduje się</w:t>
            </w:r>
            <w:r>
              <w:rPr>
                <w:rFonts w:ascii="Arial" w:hAnsi="Arial" w:cs="Arial"/>
                <w:color w:val="17365D"/>
                <w:sz w:val="20"/>
                <w:szCs w:val="20"/>
                <w:lang w:eastAsia="en-US"/>
              </w:rPr>
              <w:t> </w:t>
            </w:r>
            <w:r w:rsidRPr="00F229BC">
              <w:rPr>
                <w:rFonts w:ascii="Arial" w:hAnsi="Arial" w:cs="Arial"/>
                <w:color w:val="17365D"/>
                <w:sz w:val="20"/>
                <w:szCs w:val="20"/>
                <w:lang w:eastAsia="en-US"/>
              </w:rPr>
              <w:t>termin 1 miesiąca od otwarcia spadku).”</w:t>
            </w:r>
          </w:p>
        </w:tc>
        <w:tc>
          <w:tcPr>
            <w:tcW w:w="5849" w:type="dxa"/>
          </w:tcPr>
          <w:p w:rsidR="00914E84" w:rsidRPr="00E241A2" w:rsidRDefault="00914E84" w:rsidP="00914E84">
            <w:pPr>
              <w:ind w:left="142" w:right="142"/>
              <w:jc w:val="both"/>
              <w:rPr>
                <w:rFonts w:ascii="Arial" w:hAnsi="Arial" w:cs="Arial"/>
                <w:b/>
                <w:color w:val="17365D"/>
                <w:sz w:val="20"/>
                <w:szCs w:val="20"/>
                <w:u w:val="single"/>
              </w:rPr>
            </w:pPr>
            <w:r w:rsidRPr="00F229BC">
              <w:rPr>
                <w:rFonts w:ascii="Arial" w:hAnsi="Arial" w:cs="Arial"/>
                <w:b/>
                <w:color w:val="17365D"/>
                <w:sz w:val="20"/>
                <w:szCs w:val="20"/>
                <w:u w:val="single"/>
              </w:rPr>
              <w:lastRenderedPageBreak/>
              <w:t>Uwagi do wyjaśnienia</w:t>
            </w:r>
          </w:p>
          <w:p w:rsidR="00914E84" w:rsidRPr="00F229BC" w:rsidRDefault="00914E84" w:rsidP="00914E84">
            <w:pPr>
              <w:ind w:left="142" w:right="142"/>
              <w:jc w:val="both"/>
              <w:rPr>
                <w:rFonts w:ascii="Arial" w:hAnsi="Arial" w:cs="Arial"/>
                <w:b/>
                <w:color w:val="17365D"/>
                <w:sz w:val="20"/>
                <w:szCs w:val="20"/>
                <w:u w:val="single"/>
              </w:rPr>
            </w:pPr>
            <w:r w:rsidRPr="00F229BC">
              <w:rPr>
                <w:rFonts w:ascii="Arial" w:hAnsi="Arial" w:cs="Arial"/>
                <w:color w:val="17365D"/>
                <w:sz w:val="20"/>
                <w:szCs w:val="20"/>
              </w:rPr>
              <w:t xml:space="preserve">Brak zakreślenia terminu na ustanowienie prokurenta </w:t>
            </w:r>
            <w:r w:rsidRPr="00F229BC">
              <w:rPr>
                <w:rFonts w:ascii="Arial" w:hAnsi="Arial" w:cs="Arial"/>
                <w:i/>
                <w:color w:val="17365D"/>
                <w:sz w:val="20"/>
                <w:szCs w:val="20"/>
              </w:rPr>
              <w:t xml:space="preserve">mortis causa </w:t>
            </w:r>
            <w:r w:rsidRPr="00F229BC">
              <w:rPr>
                <w:rFonts w:ascii="Arial" w:hAnsi="Arial" w:cs="Arial"/>
                <w:color w:val="17365D"/>
                <w:sz w:val="20"/>
                <w:szCs w:val="20"/>
              </w:rPr>
              <w:t xml:space="preserve">przez spadkobierców lub małżonka spadkodawcy wynika z zamierzenia objęcia regulacją jak największej liczby przypadków. Prawdopodobnie </w:t>
            </w:r>
            <w:r>
              <w:rPr>
                <w:rFonts w:ascii="Arial" w:hAnsi="Arial" w:cs="Arial"/>
                <w:color w:val="17365D"/>
                <w:sz w:val="20"/>
                <w:szCs w:val="20"/>
              </w:rPr>
              <w:t>w większości przypadków</w:t>
            </w:r>
            <w:r w:rsidRPr="00F229BC">
              <w:rPr>
                <w:rFonts w:ascii="Arial" w:hAnsi="Arial" w:cs="Arial"/>
                <w:color w:val="17365D"/>
                <w:sz w:val="20"/>
                <w:szCs w:val="20"/>
              </w:rPr>
              <w:t xml:space="preserve"> po</w:t>
            </w:r>
            <w:r>
              <w:rPr>
                <w:rFonts w:ascii="Arial" w:hAnsi="Arial" w:cs="Arial"/>
                <w:color w:val="17365D"/>
                <w:sz w:val="20"/>
                <w:szCs w:val="20"/>
              </w:rPr>
              <w:t> </w:t>
            </w:r>
            <w:r w:rsidRPr="00F229BC">
              <w:rPr>
                <w:rFonts w:ascii="Arial" w:hAnsi="Arial" w:cs="Arial"/>
                <w:color w:val="17365D"/>
                <w:sz w:val="20"/>
                <w:szCs w:val="20"/>
              </w:rPr>
              <w:t xml:space="preserve">upływie kilku miesięcy od śmierci przedsiębiorcy powołanie prokurenta </w:t>
            </w:r>
            <w:r w:rsidRPr="00F229BC">
              <w:rPr>
                <w:rFonts w:ascii="Arial" w:hAnsi="Arial" w:cs="Arial"/>
                <w:i/>
                <w:color w:val="17365D"/>
                <w:sz w:val="20"/>
                <w:szCs w:val="20"/>
              </w:rPr>
              <w:t>mortis causa</w:t>
            </w:r>
            <w:r w:rsidRPr="00F229BC">
              <w:rPr>
                <w:rFonts w:ascii="Arial" w:hAnsi="Arial" w:cs="Arial"/>
                <w:color w:val="17365D"/>
                <w:sz w:val="20"/>
                <w:szCs w:val="20"/>
              </w:rPr>
              <w:t xml:space="preserve"> nie będzie celowe lub możliwe, nie</w:t>
            </w:r>
            <w:r>
              <w:rPr>
                <w:rFonts w:ascii="Arial" w:hAnsi="Arial" w:cs="Arial"/>
                <w:color w:val="17365D"/>
                <w:sz w:val="20"/>
                <w:szCs w:val="20"/>
              </w:rPr>
              <w:t> </w:t>
            </w:r>
            <w:r w:rsidRPr="00F229BC">
              <w:rPr>
                <w:rFonts w:ascii="Arial" w:hAnsi="Arial" w:cs="Arial"/>
                <w:color w:val="17365D"/>
                <w:sz w:val="20"/>
                <w:szCs w:val="20"/>
              </w:rPr>
              <w:t xml:space="preserve">można jednakże wykluczyć, że w niektórych przypadkach </w:t>
            </w:r>
            <w:r w:rsidRPr="00F229BC">
              <w:rPr>
                <w:rFonts w:ascii="Arial" w:hAnsi="Arial" w:cs="Arial"/>
                <w:color w:val="17365D"/>
                <w:sz w:val="20"/>
                <w:szCs w:val="20"/>
              </w:rPr>
              <w:lastRenderedPageBreak/>
              <w:t>będzie to możliwe i uzasadnione. Wskazany w projekcie termin 1 miesiąca od otwarcia spadku do złożenia wniosku o</w:t>
            </w:r>
            <w:r>
              <w:rPr>
                <w:rFonts w:ascii="Arial" w:hAnsi="Arial" w:cs="Arial"/>
                <w:color w:val="17365D"/>
                <w:sz w:val="20"/>
                <w:szCs w:val="20"/>
              </w:rPr>
              <w:t> </w:t>
            </w:r>
            <w:r w:rsidRPr="00F229BC">
              <w:rPr>
                <w:rFonts w:ascii="Arial" w:hAnsi="Arial" w:cs="Arial"/>
                <w:color w:val="17365D"/>
                <w:sz w:val="20"/>
                <w:szCs w:val="20"/>
              </w:rPr>
              <w:t xml:space="preserve">ustanowienie przez sąd prokurenta </w:t>
            </w:r>
            <w:r w:rsidRPr="00F229BC">
              <w:rPr>
                <w:rFonts w:ascii="Arial" w:hAnsi="Arial" w:cs="Arial"/>
                <w:i/>
                <w:color w:val="17365D"/>
                <w:sz w:val="20"/>
                <w:szCs w:val="20"/>
              </w:rPr>
              <w:t>mortis causa</w:t>
            </w:r>
            <w:r w:rsidRPr="00F229BC">
              <w:rPr>
                <w:rFonts w:ascii="Arial" w:hAnsi="Arial" w:cs="Arial"/>
                <w:color w:val="17365D"/>
                <w:sz w:val="20"/>
                <w:szCs w:val="20"/>
              </w:rPr>
              <w:t>, w</w:t>
            </w:r>
            <w:r>
              <w:rPr>
                <w:rFonts w:ascii="Arial" w:hAnsi="Arial" w:cs="Arial"/>
                <w:color w:val="17365D"/>
                <w:sz w:val="20"/>
                <w:szCs w:val="20"/>
              </w:rPr>
              <w:t> </w:t>
            </w:r>
            <w:r w:rsidRPr="00F229BC">
              <w:rPr>
                <w:rFonts w:ascii="Arial" w:hAnsi="Arial" w:cs="Arial"/>
                <w:color w:val="17365D"/>
                <w:sz w:val="20"/>
                <w:szCs w:val="20"/>
              </w:rPr>
              <w:t>przypadku braku porozumienia między spadkobiercami, ma</w:t>
            </w:r>
            <w:r>
              <w:rPr>
                <w:rFonts w:ascii="Arial" w:hAnsi="Arial" w:cs="Arial"/>
                <w:color w:val="17365D"/>
                <w:sz w:val="20"/>
                <w:szCs w:val="20"/>
              </w:rPr>
              <w:t> </w:t>
            </w:r>
            <w:r w:rsidRPr="00F229BC">
              <w:rPr>
                <w:rFonts w:ascii="Arial" w:hAnsi="Arial" w:cs="Arial"/>
                <w:color w:val="17365D"/>
                <w:sz w:val="20"/>
                <w:szCs w:val="20"/>
              </w:rPr>
              <w:t>n</w:t>
            </w:r>
            <w:r>
              <w:rPr>
                <w:rFonts w:ascii="Arial" w:hAnsi="Arial" w:cs="Arial"/>
                <w:color w:val="17365D"/>
                <w:sz w:val="20"/>
                <w:szCs w:val="20"/>
              </w:rPr>
              <w:t xml:space="preserve">a celu skłonienie spadkobierców </w:t>
            </w:r>
            <w:r w:rsidRPr="00F229BC">
              <w:rPr>
                <w:rFonts w:ascii="Arial" w:hAnsi="Arial" w:cs="Arial"/>
                <w:color w:val="17365D"/>
                <w:sz w:val="20"/>
                <w:szCs w:val="20"/>
              </w:rPr>
              <w:t>do</w:t>
            </w:r>
            <w:r>
              <w:rPr>
                <w:rFonts w:ascii="Arial" w:hAnsi="Arial" w:cs="Arial"/>
                <w:color w:val="17365D"/>
                <w:sz w:val="20"/>
                <w:szCs w:val="20"/>
              </w:rPr>
              <w:t> </w:t>
            </w:r>
            <w:r w:rsidRPr="00F229BC">
              <w:rPr>
                <w:rFonts w:ascii="Arial" w:hAnsi="Arial" w:cs="Arial"/>
                <w:color w:val="17365D"/>
                <w:sz w:val="20"/>
                <w:szCs w:val="20"/>
              </w:rPr>
              <w:t>jak</w:t>
            </w:r>
            <w:r>
              <w:rPr>
                <w:rFonts w:ascii="Arial" w:hAnsi="Arial" w:cs="Arial"/>
                <w:color w:val="17365D"/>
                <w:sz w:val="20"/>
                <w:szCs w:val="20"/>
              </w:rPr>
              <w:t> </w:t>
            </w:r>
            <w:r w:rsidRPr="00F229BC">
              <w:rPr>
                <w:rFonts w:ascii="Arial" w:hAnsi="Arial" w:cs="Arial"/>
                <w:color w:val="17365D"/>
                <w:sz w:val="20"/>
                <w:szCs w:val="20"/>
              </w:rPr>
              <w:t>najwcześniejszego podjęcia decyzji o potrzebie powołania prokurenta.</w:t>
            </w:r>
          </w:p>
        </w:tc>
      </w:tr>
      <w:tr w:rsidR="00914E84" w:rsidRPr="00F229BC" w:rsidTr="00C815F9">
        <w:trPr>
          <w:trHeight w:val="134"/>
        </w:trPr>
        <w:tc>
          <w:tcPr>
            <w:tcW w:w="669" w:type="dxa"/>
            <w:vMerge/>
            <w:shd w:val="clear" w:color="auto" w:fill="F9FBFD"/>
            <w:tcMar>
              <w:top w:w="0" w:type="dxa"/>
              <w:left w:w="108" w:type="dxa"/>
              <w:bottom w:w="0" w:type="dxa"/>
              <w:right w:w="108" w:type="dxa"/>
            </w:tcMar>
          </w:tcPr>
          <w:p w:rsidR="00914E84" w:rsidRPr="00F229BC" w:rsidRDefault="00914E84" w:rsidP="00F337F7">
            <w:pPr>
              <w:pStyle w:val="Akapitzlist"/>
              <w:numPr>
                <w:ilvl w:val="0"/>
                <w:numId w:val="10"/>
              </w:numPr>
              <w:tabs>
                <w:tab w:val="left" w:pos="284"/>
              </w:tabs>
              <w:ind w:left="357" w:right="142" w:hanging="357"/>
              <w:jc w:val="right"/>
              <w:rPr>
                <w:rFonts w:ascii="Arial" w:hAnsi="Arial" w:cs="Arial"/>
                <w:b/>
                <w:caps/>
                <w:color w:val="17365D"/>
                <w:sz w:val="20"/>
                <w:szCs w:val="20"/>
              </w:rPr>
            </w:pPr>
          </w:p>
        </w:tc>
        <w:tc>
          <w:tcPr>
            <w:tcW w:w="1656" w:type="dxa"/>
            <w:vMerge/>
            <w:tcMar>
              <w:top w:w="0" w:type="dxa"/>
              <w:left w:w="108" w:type="dxa"/>
              <w:bottom w:w="0" w:type="dxa"/>
              <w:right w:w="108" w:type="dxa"/>
            </w:tcMar>
          </w:tcPr>
          <w:p w:rsidR="00914E84" w:rsidRDefault="00914E84" w:rsidP="00846251">
            <w:pPr>
              <w:ind w:left="142" w:right="142"/>
              <w:jc w:val="center"/>
              <w:rPr>
                <w:rFonts w:ascii="Arial" w:hAnsi="Arial" w:cs="Arial"/>
                <w:b/>
                <w:color w:val="17365D"/>
                <w:sz w:val="20"/>
                <w:szCs w:val="20"/>
              </w:rPr>
            </w:pPr>
          </w:p>
        </w:tc>
        <w:tc>
          <w:tcPr>
            <w:tcW w:w="1422" w:type="dxa"/>
            <w:vMerge/>
          </w:tcPr>
          <w:p w:rsidR="00914E84" w:rsidRDefault="00914E84" w:rsidP="00846251">
            <w:pPr>
              <w:ind w:left="142" w:right="142"/>
              <w:jc w:val="center"/>
              <w:rPr>
                <w:rFonts w:ascii="Arial" w:hAnsi="Arial" w:cs="Arial"/>
                <w:b/>
                <w:color w:val="17365D"/>
                <w:sz w:val="20"/>
                <w:szCs w:val="20"/>
              </w:rPr>
            </w:pPr>
          </w:p>
        </w:tc>
        <w:tc>
          <w:tcPr>
            <w:tcW w:w="5918" w:type="dxa"/>
          </w:tcPr>
          <w:p w:rsidR="00914E84" w:rsidRDefault="00914E84" w:rsidP="00914E84">
            <w:pPr>
              <w:autoSpaceDE w:val="0"/>
              <w:autoSpaceDN w:val="0"/>
              <w:adjustRightInd w:val="0"/>
              <w:ind w:left="142" w:right="142"/>
              <w:jc w:val="both"/>
              <w:rPr>
                <w:rFonts w:ascii="Arial" w:hAnsi="Arial" w:cs="Arial"/>
                <w:color w:val="17365D"/>
                <w:sz w:val="20"/>
                <w:szCs w:val="20"/>
                <w:lang w:eastAsia="en-US"/>
              </w:rPr>
            </w:pPr>
            <w:r>
              <w:rPr>
                <w:rFonts w:ascii="Arial" w:hAnsi="Arial" w:cs="Arial"/>
                <w:color w:val="17365D"/>
                <w:sz w:val="20"/>
                <w:szCs w:val="20"/>
                <w:lang w:eastAsia="en-US"/>
              </w:rPr>
              <w:t>3/3</w:t>
            </w:r>
          </w:p>
          <w:p w:rsidR="00914E84" w:rsidRPr="00F229BC" w:rsidRDefault="00914E84" w:rsidP="00914E84">
            <w:pPr>
              <w:autoSpaceDE w:val="0"/>
              <w:autoSpaceDN w:val="0"/>
              <w:adjustRightInd w:val="0"/>
              <w:ind w:left="142" w:right="142"/>
              <w:jc w:val="both"/>
              <w:rPr>
                <w:rFonts w:ascii="Arial" w:hAnsi="Arial" w:cs="Arial"/>
                <w:color w:val="17365D"/>
                <w:sz w:val="20"/>
                <w:szCs w:val="20"/>
                <w:lang w:eastAsia="en-US"/>
              </w:rPr>
            </w:pPr>
            <w:r w:rsidRPr="00F229BC">
              <w:rPr>
                <w:rFonts w:ascii="Arial" w:hAnsi="Arial" w:cs="Arial"/>
                <w:color w:val="17365D"/>
                <w:sz w:val="20"/>
                <w:szCs w:val="20"/>
                <w:lang w:eastAsia="en-US"/>
              </w:rPr>
              <w:t>„Wyjaśnienia wymaga także potrzeba wprowadzania regulacji o</w:t>
            </w:r>
            <w:r>
              <w:rPr>
                <w:rFonts w:ascii="Arial" w:hAnsi="Arial" w:cs="Arial"/>
                <w:color w:val="17365D"/>
                <w:sz w:val="20"/>
                <w:szCs w:val="20"/>
                <w:lang w:eastAsia="en-US"/>
              </w:rPr>
              <w:t> </w:t>
            </w:r>
            <w:r w:rsidRPr="00F229BC">
              <w:rPr>
                <w:rFonts w:ascii="Arial" w:hAnsi="Arial" w:cs="Arial"/>
                <w:color w:val="17365D"/>
                <w:sz w:val="20"/>
                <w:szCs w:val="20"/>
                <w:lang w:eastAsia="en-US"/>
              </w:rPr>
              <w:t>„możliwości” zawarcia przez spadkobierców (po stwierdzeniu nabycia spadku?) z prokurentem umowy zlecenia (cz. III pkt 1.2 str. 6). Propozycja ta wskazuje na „możliwość” uregulowania w takiej umowie wynagrodzenia prokurenta – nie</w:t>
            </w:r>
            <w:r>
              <w:rPr>
                <w:rFonts w:ascii="Arial" w:hAnsi="Arial" w:cs="Arial"/>
                <w:color w:val="17365D"/>
                <w:sz w:val="20"/>
                <w:szCs w:val="20"/>
                <w:lang w:eastAsia="en-US"/>
              </w:rPr>
              <w:t> </w:t>
            </w:r>
            <w:r w:rsidRPr="00F229BC">
              <w:rPr>
                <w:rFonts w:ascii="Arial" w:hAnsi="Arial" w:cs="Arial"/>
                <w:color w:val="17365D"/>
                <w:sz w:val="20"/>
                <w:szCs w:val="20"/>
                <w:lang w:eastAsia="en-US"/>
              </w:rPr>
              <w:t>jest jasne, czy ma to być jedyna droga uregulowania tej</w:t>
            </w:r>
            <w:r>
              <w:rPr>
                <w:rFonts w:ascii="Arial" w:hAnsi="Arial" w:cs="Arial"/>
                <w:color w:val="17365D"/>
                <w:sz w:val="20"/>
                <w:szCs w:val="20"/>
                <w:lang w:eastAsia="en-US"/>
              </w:rPr>
              <w:t> </w:t>
            </w:r>
            <w:r w:rsidRPr="00F229BC">
              <w:rPr>
                <w:rFonts w:ascii="Arial" w:hAnsi="Arial" w:cs="Arial"/>
                <w:color w:val="17365D"/>
                <w:sz w:val="20"/>
                <w:szCs w:val="20"/>
                <w:lang w:eastAsia="en-US"/>
              </w:rPr>
              <w:t xml:space="preserve">kwestii. Ponadto uwzględniając, że projekt założeń rozstrzyga kwestię wynagrodzenia w przypadku ustanowienia prokurenta </w:t>
            </w:r>
            <w:r w:rsidRPr="00F229BC">
              <w:rPr>
                <w:rFonts w:ascii="Arial" w:hAnsi="Arial" w:cs="Arial"/>
                <w:i/>
                <w:iCs/>
                <w:color w:val="17365D"/>
                <w:sz w:val="20"/>
                <w:szCs w:val="20"/>
                <w:lang w:eastAsia="en-US"/>
              </w:rPr>
              <w:t>mortis</w:t>
            </w:r>
            <w:r w:rsidRPr="00F229BC">
              <w:rPr>
                <w:rFonts w:ascii="Arial" w:hAnsi="Arial" w:cs="Arial"/>
                <w:color w:val="17365D"/>
                <w:sz w:val="20"/>
                <w:szCs w:val="20"/>
                <w:lang w:eastAsia="en-US"/>
              </w:rPr>
              <w:t xml:space="preserve"> </w:t>
            </w:r>
            <w:r w:rsidRPr="00F229BC">
              <w:rPr>
                <w:rFonts w:ascii="Arial" w:hAnsi="Arial" w:cs="Arial"/>
                <w:i/>
                <w:iCs/>
                <w:color w:val="17365D"/>
                <w:sz w:val="20"/>
                <w:szCs w:val="20"/>
                <w:lang w:eastAsia="en-US"/>
              </w:rPr>
              <w:t xml:space="preserve">causa </w:t>
            </w:r>
            <w:r w:rsidRPr="00F229BC">
              <w:rPr>
                <w:rFonts w:ascii="Arial" w:hAnsi="Arial" w:cs="Arial"/>
                <w:color w:val="17365D"/>
                <w:sz w:val="20"/>
                <w:szCs w:val="20"/>
                <w:lang w:eastAsia="en-US"/>
              </w:rPr>
              <w:t>przez sąd oraz w razie zawarcia w</w:t>
            </w:r>
            <w:r>
              <w:rPr>
                <w:rFonts w:ascii="Arial" w:hAnsi="Arial" w:cs="Arial"/>
                <w:color w:val="17365D"/>
                <w:sz w:val="20"/>
                <w:szCs w:val="20"/>
                <w:lang w:eastAsia="en-US"/>
              </w:rPr>
              <w:t> </w:t>
            </w:r>
            <w:r w:rsidRPr="00F229BC">
              <w:rPr>
                <w:rFonts w:ascii="Arial" w:hAnsi="Arial" w:cs="Arial"/>
                <w:color w:val="17365D"/>
                <w:sz w:val="20"/>
                <w:szCs w:val="20"/>
                <w:lang w:eastAsia="en-US"/>
              </w:rPr>
              <w:t>tym zakresie umowy ze spadkobiercami, nie jest jasne, czy</w:t>
            </w:r>
            <w:r>
              <w:rPr>
                <w:rFonts w:ascii="Arial" w:hAnsi="Arial" w:cs="Arial"/>
                <w:color w:val="17365D"/>
                <w:sz w:val="20"/>
                <w:szCs w:val="20"/>
                <w:lang w:eastAsia="en-US"/>
              </w:rPr>
              <w:t> </w:t>
            </w:r>
            <w:r w:rsidRPr="00F229BC">
              <w:rPr>
                <w:rFonts w:ascii="Arial" w:hAnsi="Arial" w:cs="Arial"/>
                <w:color w:val="17365D"/>
                <w:sz w:val="20"/>
                <w:szCs w:val="20"/>
                <w:lang w:eastAsia="en-US"/>
              </w:rPr>
              <w:t>w przypadku powołania przez samego przedsiębiorcę mógłby on „przyznać” mu</w:t>
            </w:r>
            <w:r>
              <w:rPr>
                <w:rFonts w:ascii="Arial" w:hAnsi="Arial" w:cs="Arial"/>
                <w:color w:val="17365D"/>
                <w:sz w:val="20"/>
                <w:szCs w:val="20"/>
                <w:lang w:eastAsia="en-US"/>
              </w:rPr>
              <w:t> </w:t>
            </w:r>
            <w:r w:rsidRPr="00F229BC">
              <w:rPr>
                <w:rFonts w:ascii="Arial" w:hAnsi="Arial" w:cs="Arial"/>
                <w:color w:val="17365D"/>
                <w:sz w:val="20"/>
                <w:szCs w:val="20"/>
                <w:lang w:eastAsia="en-US"/>
              </w:rPr>
              <w:t>wynagrodzenie.”</w:t>
            </w:r>
          </w:p>
        </w:tc>
        <w:tc>
          <w:tcPr>
            <w:tcW w:w="5849" w:type="dxa"/>
          </w:tcPr>
          <w:p w:rsidR="00914E84" w:rsidRPr="00E241A2" w:rsidRDefault="00914E84" w:rsidP="00914E84">
            <w:pPr>
              <w:ind w:left="142" w:right="142"/>
              <w:jc w:val="both"/>
              <w:rPr>
                <w:rFonts w:ascii="Arial" w:hAnsi="Arial" w:cs="Arial"/>
                <w:b/>
                <w:color w:val="17365D"/>
                <w:sz w:val="20"/>
                <w:szCs w:val="20"/>
                <w:u w:val="single"/>
              </w:rPr>
            </w:pPr>
            <w:r w:rsidRPr="00F229BC">
              <w:rPr>
                <w:rFonts w:ascii="Arial" w:hAnsi="Arial" w:cs="Arial"/>
                <w:b/>
                <w:color w:val="17365D"/>
                <w:sz w:val="20"/>
                <w:szCs w:val="20"/>
                <w:u w:val="single"/>
              </w:rPr>
              <w:t>Uwagi do wyjaśnienia</w:t>
            </w:r>
          </w:p>
          <w:p w:rsidR="00914E84" w:rsidRPr="00F229BC" w:rsidRDefault="00914E84" w:rsidP="00914E84">
            <w:pPr>
              <w:ind w:left="142" w:right="142"/>
              <w:jc w:val="both"/>
              <w:rPr>
                <w:rFonts w:ascii="Arial" w:hAnsi="Arial" w:cs="Arial"/>
                <w:b/>
                <w:color w:val="17365D"/>
                <w:sz w:val="20"/>
                <w:szCs w:val="20"/>
                <w:u w:val="single"/>
              </w:rPr>
            </w:pPr>
            <w:r w:rsidRPr="00F229BC">
              <w:rPr>
                <w:rFonts w:ascii="Arial" w:hAnsi="Arial" w:cs="Arial"/>
                <w:color w:val="17365D"/>
                <w:sz w:val="20"/>
                <w:szCs w:val="20"/>
              </w:rPr>
              <w:t xml:space="preserve">Nie planuje się wprowadzania wymogu co do możliwości zawarcia umowy zlecenia dopiero </w:t>
            </w:r>
            <w:r>
              <w:rPr>
                <w:rFonts w:ascii="Arial" w:hAnsi="Arial" w:cs="Arial"/>
                <w:color w:val="17365D"/>
                <w:sz w:val="20"/>
                <w:szCs w:val="20"/>
              </w:rPr>
              <w:t>p</w:t>
            </w:r>
            <w:r w:rsidRPr="00F229BC">
              <w:rPr>
                <w:rFonts w:ascii="Arial" w:hAnsi="Arial" w:cs="Arial"/>
                <w:color w:val="17365D"/>
                <w:sz w:val="20"/>
                <w:szCs w:val="20"/>
              </w:rPr>
              <w:t xml:space="preserve">o sporządzeniu aktu poświadczenia dziedziczenia albo wydaniu postanowienia o stwierdzeniu nabycia spadku. W umowie zlecenia możliwe byłoby uregulowanie między stronami także innych uprawnień i obowiązków prokurenta </w:t>
            </w:r>
            <w:r w:rsidRPr="00A10CC6">
              <w:rPr>
                <w:rFonts w:ascii="Arial" w:hAnsi="Arial" w:cs="Arial"/>
                <w:i/>
                <w:color w:val="17365D"/>
                <w:sz w:val="20"/>
                <w:szCs w:val="20"/>
              </w:rPr>
              <w:t>mortis causa</w:t>
            </w:r>
            <w:r w:rsidRPr="00F229BC">
              <w:rPr>
                <w:rFonts w:ascii="Arial" w:hAnsi="Arial" w:cs="Arial"/>
                <w:color w:val="17365D"/>
                <w:sz w:val="20"/>
                <w:szCs w:val="20"/>
              </w:rPr>
              <w:t xml:space="preserve"> niż mających wynikać z ustawy. Jako przykład w projekcie założeń podano zlecenie prokurentowi wyceny przedsiębiorstwa. W zamierzeniu projektodawcy wynagrodzenie prokurenta </w:t>
            </w:r>
            <w:r w:rsidRPr="00F229BC">
              <w:rPr>
                <w:rFonts w:ascii="Arial" w:hAnsi="Arial" w:cs="Arial"/>
                <w:i/>
                <w:color w:val="17365D"/>
                <w:sz w:val="20"/>
                <w:szCs w:val="20"/>
              </w:rPr>
              <w:t>mortis causa</w:t>
            </w:r>
            <w:r w:rsidRPr="00F229BC">
              <w:rPr>
                <w:rFonts w:ascii="Arial" w:hAnsi="Arial" w:cs="Arial"/>
                <w:color w:val="17365D"/>
                <w:sz w:val="20"/>
                <w:szCs w:val="20"/>
              </w:rPr>
              <w:t xml:space="preserve"> nie</w:t>
            </w:r>
            <w:r>
              <w:rPr>
                <w:rFonts w:ascii="Arial" w:hAnsi="Arial" w:cs="Arial"/>
                <w:color w:val="17365D"/>
                <w:sz w:val="20"/>
                <w:szCs w:val="20"/>
              </w:rPr>
              <w:t> </w:t>
            </w:r>
            <w:r w:rsidRPr="00F229BC">
              <w:rPr>
                <w:rFonts w:ascii="Arial" w:hAnsi="Arial" w:cs="Arial"/>
                <w:color w:val="17365D"/>
                <w:sz w:val="20"/>
                <w:szCs w:val="20"/>
              </w:rPr>
              <w:t xml:space="preserve">musi być określone jedynie w umowie zlecenia. Wydaje się, że przedsiębiorca, ustanawiający za życia prokurenta </w:t>
            </w:r>
            <w:r w:rsidRPr="00F229BC">
              <w:rPr>
                <w:rFonts w:ascii="Arial" w:hAnsi="Arial" w:cs="Arial"/>
                <w:i/>
                <w:color w:val="17365D"/>
                <w:sz w:val="20"/>
                <w:szCs w:val="20"/>
              </w:rPr>
              <w:t>mortis causa</w:t>
            </w:r>
            <w:r w:rsidRPr="00F229BC">
              <w:rPr>
                <w:rFonts w:ascii="Arial" w:hAnsi="Arial" w:cs="Arial"/>
                <w:color w:val="17365D"/>
                <w:sz w:val="20"/>
                <w:szCs w:val="20"/>
              </w:rPr>
              <w:t>, powinien mieć możliwość ustalenia wysokości wynagrodzenia dla prokurenta. W</w:t>
            </w:r>
            <w:r>
              <w:rPr>
                <w:rFonts w:ascii="Arial" w:hAnsi="Arial" w:cs="Arial"/>
                <w:color w:val="17365D"/>
                <w:sz w:val="20"/>
                <w:szCs w:val="20"/>
              </w:rPr>
              <w:t xml:space="preserve"> przypadku</w:t>
            </w:r>
            <w:r w:rsidRPr="00F229BC">
              <w:rPr>
                <w:rFonts w:ascii="Arial" w:hAnsi="Arial" w:cs="Arial"/>
                <w:color w:val="17365D"/>
                <w:sz w:val="20"/>
                <w:szCs w:val="20"/>
              </w:rPr>
              <w:t xml:space="preserve"> braku takie</w:t>
            </w:r>
            <w:r>
              <w:rPr>
                <w:rFonts w:ascii="Arial" w:hAnsi="Arial" w:cs="Arial"/>
                <w:color w:val="17365D"/>
                <w:sz w:val="20"/>
                <w:szCs w:val="20"/>
              </w:rPr>
              <w:t>go</w:t>
            </w:r>
            <w:r w:rsidRPr="00F229BC">
              <w:rPr>
                <w:rFonts w:ascii="Arial" w:hAnsi="Arial" w:cs="Arial"/>
                <w:color w:val="17365D"/>
                <w:sz w:val="20"/>
                <w:szCs w:val="20"/>
              </w:rPr>
              <w:t xml:space="preserve"> określenia przez przedsiębiorcę, jak i spadkobierców lub</w:t>
            </w:r>
            <w:r>
              <w:rPr>
                <w:rFonts w:ascii="Arial" w:hAnsi="Arial" w:cs="Arial"/>
                <w:color w:val="17365D"/>
                <w:sz w:val="20"/>
                <w:szCs w:val="20"/>
              </w:rPr>
              <w:t> </w:t>
            </w:r>
            <w:r w:rsidRPr="00F229BC">
              <w:rPr>
                <w:rFonts w:ascii="Arial" w:hAnsi="Arial" w:cs="Arial"/>
                <w:color w:val="17365D"/>
                <w:sz w:val="20"/>
                <w:szCs w:val="20"/>
              </w:rPr>
              <w:t xml:space="preserve">małżonka przedsiębiorcy, prokurentowi </w:t>
            </w:r>
            <w:r w:rsidRPr="00F229BC">
              <w:rPr>
                <w:rFonts w:ascii="Arial" w:hAnsi="Arial" w:cs="Arial"/>
                <w:i/>
                <w:color w:val="17365D"/>
                <w:sz w:val="20"/>
                <w:szCs w:val="20"/>
              </w:rPr>
              <w:t>mortis causa</w:t>
            </w:r>
            <w:r w:rsidRPr="00F229BC">
              <w:rPr>
                <w:rFonts w:ascii="Arial" w:hAnsi="Arial" w:cs="Arial"/>
                <w:color w:val="17365D"/>
                <w:sz w:val="20"/>
                <w:szCs w:val="20"/>
              </w:rPr>
              <w:t xml:space="preserve"> powinno przysługiwać zwykłe wynagrodzenie za czynności tego</w:t>
            </w:r>
            <w:r>
              <w:rPr>
                <w:rFonts w:ascii="Arial" w:hAnsi="Arial" w:cs="Arial"/>
                <w:color w:val="17365D"/>
                <w:sz w:val="20"/>
                <w:szCs w:val="20"/>
              </w:rPr>
              <w:t> </w:t>
            </w:r>
            <w:r w:rsidRPr="00F229BC">
              <w:rPr>
                <w:rFonts w:ascii="Arial" w:hAnsi="Arial" w:cs="Arial"/>
                <w:color w:val="17365D"/>
                <w:sz w:val="20"/>
                <w:szCs w:val="20"/>
              </w:rPr>
              <w:t>rodzaju, na wzór rozwiązania przewidzianego w art. 735 § 2 k.c.</w:t>
            </w:r>
          </w:p>
        </w:tc>
      </w:tr>
      <w:tr w:rsidR="00914E84" w:rsidRPr="00F229BC" w:rsidTr="00C815F9">
        <w:trPr>
          <w:trHeight w:val="134"/>
        </w:trPr>
        <w:tc>
          <w:tcPr>
            <w:tcW w:w="669" w:type="dxa"/>
            <w:vMerge/>
            <w:shd w:val="clear" w:color="auto" w:fill="F9FBFD"/>
            <w:tcMar>
              <w:top w:w="0" w:type="dxa"/>
              <w:left w:w="108" w:type="dxa"/>
              <w:bottom w:w="0" w:type="dxa"/>
              <w:right w:w="108" w:type="dxa"/>
            </w:tcMar>
          </w:tcPr>
          <w:p w:rsidR="00914E84" w:rsidRPr="00F229BC" w:rsidRDefault="00914E84" w:rsidP="00F337F7">
            <w:pPr>
              <w:pStyle w:val="Akapitzlist"/>
              <w:numPr>
                <w:ilvl w:val="0"/>
                <w:numId w:val="10"/>
              </w:numPr>
              <w:tabs>
                <w:tab w:val="left" w:pos="284"/>
              </w:tabs>
              <w:ind w:left="357" w:right="142" w:hanging="357"/>
              <w:jc w:val="right"/>
              <w:rPr>
                <w:rFonts w:ascii="Arial" w:hAnsi="Arial" w:cs="Arial"/>
                <w:b/>
                <w:caps/>
                <w:color w:val="17365D"/>
                <w:sz w:val="20"/>
                <w:szCs w:val="20"/>
              </w:rPr>
            </w:pPr>
          </w:p>
        </w:tc>
        <w:tc>
          <w:tcPr>
            <w:tcW w:w="1656" w:type="dxa"/>
            <w:vMerge/>
            <w:tcMar>
              <w:top w:w="0" w:type="dxa"/>
              <w:left w:w="108" w:type="dxa"/>
              <w:bottom w:w="0" w:type="dxa"/>
              <w:right w:w="108" w:type="dxa"/>
            </w:tcMar>
          </w:tcPr>
          <w:p w:rsidR="00914E84" w:rsidRDefault="00914E84" w:rsidP="00846251">
            <w:pPr>
              <w:ind w:left="142" w:right="142"/>
              <w:jc w:val="center"/>
              <w:rPr>
                <w:rFonts w:ascii="Arial" w:hAnsi="Arial" w:cs="Arial"/>
                <w:b/>
                <w:color w:val="17365D"/>
                <w:sz w:val="20"/>
                <w:szCs w:val="20"/>
              </w:rPr>
            </w:pPr>
          </w:p>
        </w:tc>
        <w:tc>
          <w:tcPr>
            <w:tcW w:w="1422" w:type="dxa"/>
            <w:vMerge/>
          </w:tcPr>
          <w:p w:rsidR="00914E84" w:rsidRDefault="00914E84" w:rsidP="00846251">
            <w:pPr>
              <w:ind w:left="142" w:right="142"/>
              <w:jc w:val="center"/>
              <w:rPr>
                <w:rFonts w:ascii="Arial" w:hAnsi="Arial" w:cs="Arial"/>
                <w:b/>
                <w:color w:val="17365D"/>
                <w:sz w:val="20"/>
                <w:szCs w:val="20"/>
              </w:rPr>
            </w:pPr>
          </w:p>
        </w:tc>
        <w:tc>
          <w:tcPr>
            <w:tcW w:w="5918" w:type="dxa"/>
          </w:tcPr>
          <w:p w:rsidR="00914E84" w:rsidRDefault="00914E84" w:rsidP="00914E84">
            <w:pPr>
              <w:autoSpaceDE w:val="0"/>
              <w:autoSpaceDN w:val="0"/>
              <w:adjustRightInd w:val="0"/>
              <w:ind w:left="142" w:right="142"/>
              <w:jc w:val="both"/>
              <w:rPr>
                <w:rFonts w:ascii="Arial" w:hAnsi="Arial" w:cs="Arial"/>
                <w:color w:val="17365D"/>
                <w:sz w:val="20"/>
                <w:szCs w:val="20"/>
                <w:lang w:eastAsia="en-US"/>
              </w:rPr>
            </w:pPr>
            <w:r>
              <w:rPr>
                <w:rFonts w:ascii="Arial" w:hAnsi="Arial" w:cs="Arial"/>
                <w:color w:val="17365D"/>
                <w:sz w:val="20"/>
                <w:szCs w:val="20"/>
                <w:lang w:eastAsia="en-US"/>
              </w:rPr>
              <w:t>3/4</w:t>
            </w:r>
          </w:p>
          <w:p w:rsidR="00914E84" w:rsidRPr="00F229BC" w:rsidRDefault="00914E84" w:rsidP="00914E84">
            <w:pPr>
              <w:autoSpaceDE w:val="0"/>
              <w:autoSpaceDN w:val="0"/>
              <w:adjustRightInd w:val="0"/>
              <w:ind w:left="142" w:right="142"/>
              <w:jc w:val="both"/>
              <w:rPr>
                <w:rFonts w:ascii="Arial" w:hAnsi="Arial" w:cs="Arial"/>
                <w:color w:val="17365D"/>
                <w:sz w:val="20"/>
                <w:szCs w:val="20"/>
                <w:lang w:eastAsia="en-US"/>
              </w:rPr>
            </w:pPr>
            <w:r w:rsidRPr="00F229BC">
              <w:rPr>
                <w:rFonts w:ascii="Arial" w:hAnsi="Arial" w:cs="Arial"/>
                <w:color w:val="17365D"/>
                <w:sz w:val="20"/>
                <w:szCs w:val="20"/>
                <w:lang w:eastAsia="en-US"/>
              </w:rPr>
              <w:t xml:space="preserve">„W uzasadnieniu do cz. III pkt 1.2 (str. 8) wskazano, </w:t>
            </w:r>
            <w:r w:rsidRPr="00F229BC">
              <w:rPr>
                <w:rFonts w:ascii="Arial" w:hAnsi="Arial" w:cs="Arial"/>
                <w:color w:val="17365D"/>
                <w:sz w:val="20"/>
                <w:szCs w:val="20"/>
                <w:lang w:eastAsia="en-US"/>
              </w:rPr>
              <w:lastRenderedPageBreak/>
              <w:t>że</w:t>
            </w:r>
            <w:r>
              <w:rPr>
                <w:rFonts w:ascii="Arial" w:hAnsi="Arial" w:cs="Arial"/>
                <w:color w:val="17365D"/>
                <w:sz w:val="20"/>
                <w:szCs w:val="20"/>
                <w:lang w:eastAsia="en-US"/>
              </w:rPr>
              <w:t> </w:t>
            </w:r>
            <w:r w:rsidRPr="00F229BC">
              <w:rPr>
                <w:rFonts w:ascii="Arial" w:hAnsi="Arial" w:cs="Arial"/>
                <w:color w:val="17365D"/>
                <w:sz w:val="20"/>
                <w:szCs w:val="20"/>
                <w:lang w:eastAsia="en-US"/>
              </w:rPr>
              <w:t>prokurent nie odpowiadałby osobiście za zobowiązania istniejące i zaciągnięte w ramach zarządzania przedsiębiorstwem, natomiast na zasadach ogólnych odpowiadałby za szkodę wyrządzoną spadkobiercom lub</w:t>
            </w:r>
            <w:r>
              <w:rPr>
                <w:rFonts w:ascii="Arial" w:hAnsi="Arial" w:cs="Arial"/>
                <w:color w:val="17365D"/>
                <w:sz w:val="20"/>
                <w:szCs w:val="20"/>
                <w:lang w:eastAsia="en-US"/>
              </w:rPr>
              <w:t> </w:t>
            </w:r>
            <w:r w:rsidRPr="00F229BC">
              <w:rPr>
                <w:rFonts w:ascii="Arial" w:hAnsi="Arial" w:cs="Arial"/>
                <w:color w:val="17365D"/>
                <w:sz w:val="20"/>
                <w:szCs w:val="20"/>
                <w:lang w:eastAsia="en-US"/>
              </w:rPr>
              <w:t>osobom trzecim. W tym kontekście należy zwrócić uwagę na potrzebę ponownego przeanalizowania zakresu projektu pod kątem ochrony uzasadnionych interesów spadkobierców. Zakres zadań prokurenta proponuje się ukształtować analogicznie do kuratora spadku czy zarządcy tymczasowego, którzy jednak działają pod nadzorem sądu. Takiego nadzoru nie przewiduje się w projekcie poza sytuacją ustanowienia prokurenta przez sąd. Może zatem dojść do sytuacji gdy</w:t>
            </w:r>
            <w:r>
              <w:rPr>
                <w:rFonts w:ascii="Arial" w:hAnsi="Arial" w:cs="Arial"/>
                <w:color w:val="17365D"/>
                <w:sz w:val="20"/>
                <w:szCs w:val="20"/>
                <w:lang w:eastAsia="en-US"/>
              </w:rPr>
              <w:t> </w:t>
            </w:r>
            <w:r w:rsidRPr="00F229BC">
              <w:rPr>
                <w:rFonts w:ascii="Arial" w:hAnsi="Arial" w:cs="Arial"/>
                <w:color w:val="17365D"/>
                <w:sz w:val="20"/>
                <w:szCs w:val="20"/>
                <w:lang w:eastAsia="en-US"/>
              </w:rPr>
              <w:t>działania lub zaniechania prokurenta (np. nieregulowanie zobowiązań) spowodują istotne skutki dla spadkobierców. Tymczasem projekt zakłada, iż spadkobiercy mieliby ograniczone możliwości wpływania osobno na działania prokurenta (str. 5-6) a jego odwołanie wymagałoby ponownego uzyskania zgody wszystkich spadkobierców i zachowania tej</w:t>
            </w:r>
            <w:r>
              <w:rPr>
                <w:rFonts w:ascii="Arial" w:hAnsi="Arial" w:cs="Arial"/>
                <w:color w:val="17365D"/>
                <w:sz w:val="20"/>
                <w:szCs w:val="20"/>
                <w:lang w:eastAsia="en-US"/>
              </w:rPr>
              <w:t> </w:t>
            </w:r>
            <w:r w:rsidRPr="00F229BC">
              <w:rPr>
                <w:rFonts w:ascii="Arial" w:hAnsi="Arial" w:cs="Arial"/>
                <w:color w:val="17365D"/>
                <w:sz w:val="20"/>
                <w:szCs w:val="20"/>
                <w:lang w:eastAsia="en-US"/>
              </w:rPr>
              <w:t>samej formy (aktu notarialnego) (str. 7). Rozważenia wymaga zatem wprowadzenie instrumentów, które</w:t>
            </w:r>
            <w:r>
              <w:rPr>
                <w:rFonts w:ascii="Arial" w:hAnsi="Arial" w:cs="Arial"/>
                <w:color w:val="17365D"/>
                <w:sz w:val="20"/>
                <w:szCs w:val="20"/>
                <w:lang w:eastAsia="en-US"/>
              </w:rPr>
              <w:t> </w:t>
            </w:r>
            <w:r w:rsidRPr="00F229BC">
              <w:rPr>
                <w:rFonts w:ascii="Arial" w:hAnsi="Arial" w:cs="Arial"/>
                <w:color w:val="17365D"/>
                <w:sz w:val="20"/>
                <w:szCs w:val="20"/>
                <w:lang w:eastAsia="en-US"/>
              </w:rPr>
              <w:t>uwzględniałyby uzasadnione interesy spadkobierców, na</w:t>
            </w:r>
            <w:r>
              <w:rPr>
                <w:rFonts w:ascii="Arial" w:hAnsi="Arial" w:cs="Arial"/>
                <w:color w:val="17365D"/>
                <w:sz w:val="20"/>
                <w:szCs w:val="20"/>
                <w:lang w:eastAsia="en-US"/>
              </w:rPr>
              <w:t> </w:t>
            </w:r>
            <w:r w:rsidRPr="00F229BC">
              <w:rPr>
                <w:rFonts w:ascii="Arial" w:hAnsi="Arial" w:cs="Arial"/>
                <w:color w:val="17365D"/>
                <w:sz w:val="20"/>
                <w:szCs w:val="20"/>
                <w:lang w:eastAsia="en-US"/>
              </w:rPr>
              <w:t>których rzecz działa prokurent, np. w zakresie możliwości odwołania prokurenta przez sąd na wniosek osoby, która</w:t>
            </w:r>
            <w:r>
              <w:rPr>
                <w:rFonts w:ascii="Arial" w:hAnsi="Arial" w:cs="Arial"/>
                <w:color w:val="17365D"/>
                <w:sz w:val="20"/>
                <w:szCs w:val="20"/>
                <w:lang w:eastAsia="en-US"/>
              </w:rPr>
              <w:t> </w:t>
            </w:r>
            <w:r w:rsidRPr="00F229BC">
              <w:rPr>
                <w:rFonts w:ascii="Arial" w:hAnsi="Arial" w:cs="Arial"/>
                <w:color w:val="17365D"/>
                <w:sz w:val="20"/>
                <w:szCs w:val="20"/>
                <w:lang w:eastAsia="en-US"/>
              </w:rPr>
              <w:t>uprawdopodobni, że jest spadkobiorcą.”</w:t>
            </w:r>
          </w:p>
        </w:tc>
        <w:tc>
          <w:tcPr>
            <w:tcW w:w="5849" w:type="dxa"/>
          </w:tcPr>
          <w:p w:rsidR="00914E84" w:rsidRPr="00E241A2" w:rsidRDefault="00914E84" w:rsidP="00914E84">
            <w:pPr>
              <w:ind w:left="142" w:right="142"/>
              <w:jc w:val="both"/>
              <w:rPr>
                <w:rFonts w:ascii="Arial" w:hAnsi="Arial" w:cs="Arial"/>
                <w:b/>
                <w:color w:val="17365D"/>
                <w:sz w:val="20"/>
                <w:szCs w:val="20"/>
                <w:u w:val="single"/>
              </w:rPr>
            </w:pPr>
            <w:r w:rsidRPr="00F229BC">
              <w:rPr>
                <w:rFonts w:ascii="Arial" w:hAnsi="Arial" w:cs="Arial"/>
                <w:b/>
                <w:color w:val="17365D"/>
                <w:sz w:val="20"/>
                <w:szCs w:val="20"/>
                <w:u w:val="single"/>
              </w:rPr>
              <w:lastRenderedPageBreak/>
              <w:t>Uwagi do wyjaśnienia</w:t>
            </w:r>
          </w:p>
          <w:p w:rsidR="00914E84" w:rsidRPr="00F229BC" w:rsidRDefault="00914E84" w:rsidP="00914E84">
            <w:pPr>
              <w:ind w:left="142" w:right="142"/>
              <w:jc w:val="both"/>
              <w:rPr>
                <w:rFonts w:ascii="Arial" w:hAnsi="Arial" w:cs="Arial"/>
                <w:b/>
                <w:color w:val="17365D"/>
                <w:sz w:val="20"/>
                <w:szCs w:val="20"/>
                <w:u w:val="single"/>
              </w:rPr>
            </w:pPr>
            <w:r w:rsidRPr="00F229BC">
              <w:rPr>
                <w:rFonts w:ascii="Arial" w:hAnsi="Arial" w:cs="Arial"/>
                <w:color w:val="17365D"/>
                <w:sz w:val="20"/>
                <w:szCs w:val="20"/>
              </w:rPr>
              <w:t xml:space="preserve">W projekcie przewidziano odpowiedzialność prokurenta </w:t>
            </w:r>
            <w:r w:rsidRPr="00F229BC">
              <w:rPr>
                <w:rFonts w:ascii="Arial" w:hAnsi="Arial" w:cs="Arial"/>
                <w:i/>
                <w:color w:val="17365D"/>
                <w:sz w:val="20"/>
                <w:szCs w:val="20"/>
              </w:rPr>
              <w:t xml:space="preserve">mortis </w:t>
            </w:r>
            <w:r w:rsidRPr="00F229BC">
              <w:rPr>
                <w:rFonts w:ascii="Arial" w:hAnsi="Arial" w:cs="Arial"/>
                <w:i/>
                <w:color w:val="17365D"/>
                <w:sz w:val="20"/>
                <w:szCs w:val="20"/>
              </w:rPr>
              <w:lastRenderedPageBreak/>
              <w:t>causa</w:t>
            </w:r>
            <w:r w:rsidRPr="00F229BC">
              <w:rPr>
                <w:rFonts w:ascii="Arial" w:hAnsi="Arial" w:cs="Arial"/>
                <w:color w:val="17365D"/>
                <w:sz w:val="20"/>
                <w:szCs w:val="20"/>
              </w:rPr>
              <w:t xml:space="preserve"> na zasadzie winy. Zwrócenia uwagi wymaga, że mimo braku sądowego nadzoru nad działalnością prokurenta </w:t>
            </w:r>
            <w:r w:rsidRPr="00F229BC">
              <w:rPr>
                <w:rFonts w:ascii="Arial" w:hAnsi="Arial" w:cs="Arial"/>
                <w:i/>
                <w:color w:val="17365D"/>
                <w:sz w:val="20"/>
                <w:szCs w:val="20"/>
              </w:rPr>
              <w:t>mortis causa</w:t>
            </w:r>
            <w:r>
              <w:rPr>
                <w:rFonts w:ascii="Arial" w:hAnsi="Arial" w:cs="Arial"/>
                <w:i/>
                <w:color w:val="17365D"/>
                <w:sz w:val="20"/>
                <w:szCs w:val="20"/>
              </w:rPr>
              <w:t>,</w:t>
            </w:r>
            <w:r w:rsidRPr="00F229BC">
              <w:rPr>
                <w:rFonts w:ascii="Arial" w:hAnsi="Arial" w:cs="Arial"/>
                <w:i/>
                <w:color w:val="17365D"/>
                <w:sz w:val="20"/>
                <w:szCs w:val="20"/>
              </w:rPr>
              <w:t xml:space="preserve"> </w:t>
            </w:r>
            <w:r w:rsidRPr="00F229BC">
              <w:rPr>
                <w:rFonts w:ascii="Arial" w:hAnsi="Arial" w:cs="Arial"/>
                <w:color w:val="17365D"/>
                <w:sz w:val="20"/>
                <w:szCs w:val="20"/>
              </w:rPr>
              <w:t>w przypadku ustanowienia go przez przedsiębiorcę albo spadkobierców, spadkobiercy mogą stale „monitorować” jego działalność. Zasadne przy tym wydaje się umożliwienie osobie, która uprawdopodobni, że jest spadkobiercą, złożenia</w:t>
            </w:r>
            <w:r>
              <w:rPr>
                <w:rFonts w:ascii="Arial" w:hAnsi="Arial" w:cs="Arial"/>
                <w:color w:val="17365D"/>
                <w:sz w:val="20"/>
                <w:szCs w:val="20"/>
              </w:rPr>
              <w:t xml:space="preserve"> do sądu</w:t>
            </w:r>
            <w:r w:rsidRPr="00F229BC">
              <w:rPr>
                <w:rFonts w:ascii="Arial" w:hAnsi="Arial" w:cs="Arial"/>
                <w:color w:val="17365D"/>
                <w:sz w:val="20"/>
                <w:szCs w:val="20"/>
              </w:rPr>
              <w:t xml:space="preserve"> wniosku o odwołanie prokurenta </w:t>
            </w:r>
            <w:r w:rsidRPr="007F251E">
              <w:rPr>
                <w:rFonts w:ascii="Arial" w:hAnsi="Arial" w:cs="Arial"/>
                <w:i/>
                <w:color w:val="17365D"/>
                <w:sz w:val="20"/>
                <w:szCs w:val="20"/>
              </w:rPr>
              <w:t>mortis causa</w:t>
            </w:r>
            <w:r w:rsidRPr="00F229BC">
              <w:rPr>
                <w:rFonts w:ascii="Arial" w:hAnsi="Arial" w:cs="Arial"/>
                <w:color w:val="17365D"/>
                <w:sz w:val="20"/>
                <w:szCs w:val="20"/>
              </w:rPr>
              <w:t xml:space="preserve"> działającego na szkodę spadkobierców, w szczególności, iż</w:t>
            </w:r>
            <w:r>
              <w:rPr>
                <w:rFonts w:ascii="Arial" w:hAnsi="Arial" w:cs="Arial"/>
                <w:color w:val="17365D"/>
                <w:sz w:val="20"/>
                <w:szCs w:val="20"/>
              </w:rPr>
              <w:t> </w:t>
            </w:r>
            <w:r w:rsidRPr="00F229BC">
              <w:rPr>
                <w:rFonts w:ascii="Arial" w:hAnsi="Arial" w:cs="Arial"/>
                <w:color w:val="17365D"/>
                <w:sz w:val="20"/>
                <w:szCs w:val="20"/>
              </w:rPr>
              <w:t xml:space="preserve">teoretycznie może dojść do sytuacji, </w:t>
            </w:r>
            <w:r>
              <w:rPr>
                <w:rFonts w:ascii="Arial" w:hAnsi="Arial" w:cs="Arial"/>
                <w:color w:val="17365D"/>
                <w:sz w:val="20"/>
                <w:szCs w:val="20"/>
              </w:rPr>
              <w:t>w której</w:t>
            </w:r>
            <w:r w:rsidRPr="00F229BC">
              <w:rPr>
                <w:rFonts w:ascii="Arial" w:hAnsi="Arial" w:cs="Arial"/>
                <w:color w:val="17365D"/>
                <w:sz w:val="20"/>
                <w:szCs w:val="20"/>
              </w:rPr>
              <w:t xml:space="preserve"> wśród osób ustanawiających prokurenta </w:t>
            </w:r>
            <w:r w:rsidRPr="00F229BC">
              <w:rPr>
                <w:rFonts w:ascii="Arial" w:hAnsi="Arial" w:cs="Arial"/>
                <w:i/>
                <w:color w:val="17365D"/>
                <w:sz w:val="20"/>
                <w:szCs w:val="20"/>
              </w:rPr>
              <w:t>mortis causa</w:t>
            </w:r>
            <w:r w:rsidRPr="00F229BC">
              <w:rPr>
                <w:rFonts w:ascii="Arial" w:hAnsi="Arial" w:cs="Arial"/>
                <w:color w:val="17365D"/>
                <w:sz w:val="20"/>
                <w:szCs w:val="20"/>
              </w:rPr>
              <w:t xml:space="preserve"> mogą nie</w:t>
            </w:r>
            <w:r>
              <w:rPr>
                <w:rFonts w:ascii="Arial" w:hAnsi="Arial" w:cs="Arial"/>
                <w:color w:val="17365D"/>
                <w:sz w:val="20"/>
                <w:szCs w:val="20"/>
              </w:rPr>
              <w:t> </w:t>
            </w:r>
            <w:r w:rsidRPr="00F229BC">
              <w:rPr>
                <w:rFonts w:ascii="Arial" w:hAnsi="Arial" w:cs="Arial"/>
                <w:color w:val="17365D"/>
                <w:sz w:val="20"/>
                <w:szCs w:val="20"/>
              </w:rPr>
              <w:t xml:space="preserve">uczestniczyć wszyscy spadkobiercy, np. gdy w chwili ustanowienia prokurenta nie wszyscy spadkobiercy ustawowi albo testamentowi </w:t>
            </w:r>
            <w:r>
              <w:rPr>
                <w:rFonts w:ascii="Arial" w:hAnsi="Arial" w:cs="Arial"/>
                <w:color w:val="17365D"/>
                <w:sz w:val="20"/>
                <w:szCs w:val="20"/>
              </w:rPr>
              <w:t>byli</w:t>
            </w:r>
            <w:r w:rsidRPr="00F229BC">
              <w:rPr>
                <w:rFonts w:ascii="Arial" w:hAnsi="Arial" w:cs="Arial"/>
                <w:color w:val="17365D"/>
                <w:sz w:val="20"/>
                <w:szCs w:val="20"/>
              </w:rPr>
              <w:t xml:space="preserve"> znani.</w:t>
            </w:r>
          </w:p>
        </w:tc>
      </w:tr>
      <w:tr w:rsidR="00914E84" w:rsidRPr="00F229BC" w:rsidTr="00C815F9">
        <w:trPr>
          <w:trHeight w:val="134"/>
        </w:trPr>
        <w:tc>
          <w:tcPr>
            <w:tcW w:w="669" w:type="dxa"/>
            <w:vMerge/>
            <w:shd w:val="clear" w:color="auto" w:fill="F9FBFD"/>
            <w:tcMar>
              <w:top w:w="0" w:type="dxa"/>
              <w:left w:w="108" w:type="dxa"/>
              <w:bottom w:w="0" w:type="dxa"/>
              <w:right w:w="108" w:type="dxa"/>
            </w:tcMar>
          </w:tcPr>
          <w:p w:rsidR="00914E84" w:rsidRPr="00F229BC" w:rsidRDefault="00914E84" w:rsidP="00F337F7">
            <w:pPr>
              <w:pStyle w:val="Akapitzlist"/>
              <w:numPr>
                <w:ilvl w:val="0"/>
                <w:numId w:val="10"/>
              </w:numPr>
              <w:tabs>
                <w:tab w:val="left" w:pos="284"/>
              </w:tabs>
              <w:ind w:left="357" w:right="142" w:hanging="357"/>
              <w:jc w:val="right"/>
              <w:rPr>
                <w:rFonts w:ascii="Arial" w:hAnsi="Arial" w:cs="Arial"/>
                <w:b/>
                <w:caps/>
                <w:color w:val="17365D"/>
                <w:sz w:val="20"/>
                <w:szCs w:val="20"/>
              </w:rPr>
            </w:pPr>
          </w:p>
        </w:tc>
        <w:tc>
          <w:tcPr>
            <w:tcW w:w="1656" w:type="dxa"/>
            <w:vMerge/>
            <w:tcMar>
              <w:top w:w="0" w:type="dxa"/>
              <w:left w:w="108" w:type="dxa"/>
              <w:bottom w:w="0" w:type="dxa"/>
              <w:right w:w="108" w:type="dxa"/>
            </w:tcMar>
          </w:tcPr>
          <w:p w:rsidR="00914E84" w:rsidRDefault="00914E84" w:rsidP="00846251">
            <w:pPr>
              <w:ind w:left="142" w:right="142"/>
              <w:jc w:val="center"/>
              <w:rPr>
                <w:rFonts w:ascii="Arial" w:hAnsi="Arial" w:cs="Arial"/>
                <w:b/>
                <w:color w:val="17365D"/>
                <w:sz w:val="20"/>
                <w:szCs w:val="20"/>
              </w:rPr>
            </w:pPr>
          </w:p>
        </w:tc>
        <w:tc>
          <w:tcPr>
            <w:tcW w:w="1422" w:type="dxa"/>
            <w:vMerge/>
          </w:tcPr>
          <w:p w:rsidR="00914E84" w:rsidRDefault="00914E84" w:rsidP="00846251">
            <w:pPr>
              <w:ind w:left="142" w:right="142"/>
              <w:jc w:val="center"/>
              <w:rPr>
                <w:rFonts w:ascii="Arial" w:hAnsi="Arial" w:cs="Arial"/>
                <w:b/>
                <w:color w:val="17365D"/>
                <w:sz w:val="20"/>
                <w:szCs w:val="20"/>
              </w:rPr>
            </w:pPr>
          </w:p>
        </w:tc>
        <w:tc>
          <w:tcPr>
            <w:tcW w:w="5918" w:type="dxa"/>
          </w:tcPr>
          <w:p w:rsidR="00914E84" w:rsidRDefault="00914E84" w:rsidP="00914E84">
            <w:pPr>
              <w:autoSpaceDE w:val="0"/>
              <w:autoSpaceDN w:val="0"/>
              <w:adjustRightInd w:val="0"/>
              <w:ind w:left="142" w:right="142"/>
              <w:jc w:val="both"/>
              <w:rPr>
                <w:rFonts w:ascii="Arial" w:hAnsi="Arial" w:cs="Arial"/>
                <w:color w:val="17365D"/>
                <w:sz w:val="20"/>
                <w:szCs w:val="20"/>
                <w:lang w:eastAsia="en-US"/>
              </w:rPr>
            </w:pPr>
            <w:r>
              <w:rPr>
                <w:rFonts w:ascii="Arial" w:hAnsi="Arial" w:cs="Arial"/>
                <w:color w:val="17365D"/>
                <w:sz w:val="20"/>
                <w:szCs w:val="20"/>
                <w:lang w:eastAsia="en-US"/>
              </w:rPr>
              <w:t>3/5</w:t>
            </w:r>
          </w:p>
          <w:p w:rsidR="00914E84" w:rsidRPr="00F229BC" w:rsidRDefault="00914E84" w:rsidP="00914E84">
            <w:pPr>
              <w:ind w:left="142" w:right="142"/>
              <w:jc w:val="both"/>
              <w:rPr>
                <w:rFonts w:ascii="Arial" w:hAnsi="Arial" w:cs="Arial"/>
                <w:color w:val="17365D"/>
                <w:sz w:val="20"/>
                <w:szCs w:val="20"/>
              </w:rPr>
            </w:pPr>
            <w:r w:rsidRPr="00F229BC">
              <w:rPr>
                <w:rFonts w:ascii="Arial" w:hAnsi="Arial" w:cs="Arial"/>
                <w:color w:val="17365D"/>
                <w:sz w:val="20"/>
                <w:szCs w:val="20"/>
                <w:lang w:eastAsia="en-US"/>
              </w:rPr>
              <w:t xml:space="preserve">„Po uzasadnieniu do cz. III pkt 1.2 (str. 8) zasygnalizowano możliwość „rozważenia” wprowadzenia rozwiązań pozwalających na oddzielenie majątku „prywatnego” przedsiębiorcy od majątku związanego z prowadzoną działalnością gospodarczą. Należy zwrócić uwagę, </w:t>
            </w:r>
            <w:r w:rsidRPr="00F229BC">
              <w:rPr>
                <w:rFonts w:ascii="Arial" w:hAnsi="Arial" w:cs="Arial"/>
                <w:color w:val="17365D"/>
                <w:sz w:val="20"/>
                <w:szCs w:val="20"/>
                <w:lang w:eastAsia="en-US"/>
              </w:rPr>
              <w:lastRenderedPageBreak/>
              <w:t>że</w:t>
            </w:r>
            <w:r>
              <w:rPr>
                <w:rFonts w:ascii="Arial" w:hAnsi="Arial" w:cs="Arial"/>
                <w:color w:val="17365D"/>
                <w:sz w:val="20"/>
                <w:szCs w:val="20"/>
                <w:lang w:eastAsia="en-US"/>
              </w:rPr>
              <w:t> </w:t>
            </w:r>
            <w:r w:rsidRPr="00F229BC">
              <w:rPr>
                <w:rFonts w:ascii="Arial" w:hAnsi="Arial" w:cs="Arial"/>
                <w:color w:val="17365D"/>
                <w:sz w:val="20"/>
                <w:szCs w:val="20"/>
                <w:lang w:eastAsia="en-US"/>
              </w:rPr>
              <w:t>przedstawiając w założeniach propozycje rozwiązań legislacyjnych, należałoby je skonkretyzować. Ponadto koniecznym jest podkreślenie, że zasygnalizowane „wyodrębnienie majątku przedsiębiorstwa osoby fizycznej” stanowiłoby nie tyle uzupełnienie przedstawionych wcześniej propozycji dotyczących zarządu przedsiębiorstwem przez</w:t>
            </w:r>
            <w:r>
              <w:rPr>
                <w:rFonts w:ascii="Arial" w:hAnsi="Arial" w:cs="Arial"/>
                <w:color w:val="17365D"/>
                <w:sz w:val="20"/>
                <w:szCs w:val="20"/>
                <w:lang w:eastAsia="en-US"/>
              </w:rPr>
              <w:t> </w:t>
            </w:r>
            <w:r w:rsidRPr="00F229BC">
              <w:rPr>
                <w:rFonts w:ascii="Arial" w:hAnsi="Arial" w:cs="Arial"/>
                <w:color w:val="17365D"/>
                <w:sz w:val="20"/>
                <w:szCs w:val="20"/>
                <w:lang w:eastAsia="en-US"/>
              </w:rPr>
              <w:t xml:space="preserve">prokurenta </w:t>
            </w:r>
            <w:r w:rsidRPr="00F229BC">
              <w:rPr>
                <w:rFonts w:ascii="Arial" w:hAnsi="Arial" w:cs="Arial"/>
                <w:i/>
                <w:iCs/>
                <w:color w:val="17365D"/>
                <w:sz w:val="20"/>
                <w:szCs w:val="20"/>
                <w:lang w:eastAsia="en-US"/>
              </w:rPr>
              <w:t>mortis causa</w:t>
            </w:r>
            <w:r w:rsidRPr="00F229BC">
              <w:rPr>
                <w:rFonts w:ascii="Arial" w:hAnsi="Arial" w:cs="Arial"/>
                <w:color w:val="17365D"/>
                <w:sz w:val="20"/>
                <w:szCs w:val="20"/>
                <w:lang w:eastAsia="en-US"/>
              </w:rPr>
              <w:t>, ale raczej zupełnie nowe rozwiązanie systemowe, które miałoby zastosowanie nie tylko na wypadek śmierci przedsiębiorcy. Co za tym idzie wymagałoby daleko idących zmian w systemie prawa, a</w:t>
            </w:r>
            <w:r>
              <w:rPr>
                <w:rFonts w:ascii="Arial" w:hAnsi="Arial" w:cs="Arial"/>
                <w:color w:val="17365D"/>
                <w:sz w:val="20"/>
                <w:szCs w:val="20"/>
                <w:lang w:eastAsia="en-US"/>
              </w:rPr>
              <w:t> </w:t>
            </w:r>
            <w:r w:rsidRPr="00F229BC">
              <w:rPr>
                <w:rFonts w:ascii="Arial" w:hAnsi="Arial" w:cs="Arial"/>
                <w:color w:val="17365D"/>
                <w:sz w:val="20"/>
                <w:szCs w:val="20"/>
                <w:lang w:eastAsia="en-US"/>
              </w:rPr>
              <w:t>na</w:t>
            </w:r>
            <w:r>
              <w:rPr>
                <w:rFonts w:ascii="Arial" w:hAnsi="Arial" w:cs="Arial"/>
                <w:color w:val="17365D"/>
                <w:sz w:val="20"/>
                <w:szCs w:val="20"/>
                <w:lang w:eastAsia="en-US"/>
              </w:rPr>
              <w:t> </w:t>
            </w:r>
            <w:r w:rsidRPr="00F229BC">
              <w:rPr>
                <w:rFonts w:ascii="Arial" w:hAnsi="Arial" w:cs="Arial"/>
                <w:color w:val="17365D"/>
                <w:sz w:val="20"/>
                <w:szCs w:val="20"/>
                <w:lang w:eastAsia="en-US"/>
              </w:rPr>
              <w:t>obecnym etapie prac – przeprowadzenia szczegółowej analizy, której wynikiem mogłoby być przedstawienie bardziej precyzyjnych propozycji rozwiązań.”</w:t>
            </w:r>
          </w:p>
        </w:tc>
        <w:tc>
          <w:tcPr>
            <w:tcW w:w="5849" w:type="dxa"/>
          </w:tcPr>
          <w:p w:rsidR="00914E84" w:rsidRPr="00E241A2" w:rsidRDefault="00914E84" w:rsidP="00914E84">
            <w:pPr>
              <w:ind w:left="142" w:right="142"/>
              <w:jc w:val="both"/>
              <w:rPr>
                <w:rFonts w:ascii="Arial" w:hAnsi="Arial" w:cs="Arial"/>
                <w:b/>
                <w:color w:val="17365D"/>
                <w:sz w:val="20"/>
                <w:szCs w:val="20"/>
                <w:u w:val="single"/>
              </w:rPr>
            </w:pPr>
            <w:r w:rsidRPr="00F229BC">
              <w:rPr>
                <w:rFonts w:ascii="Arial" w:hAnsi="Arial" w:cs="Arial"/>
                <w:b/>
                <w:color w:val="17365D"/>
                <w:sz w:val="20"/>
                <w:szCs w:val="20"/>
                <w:u w:val="single"/>
              </w:rPr>
              <w:lastRenderedPageBreak/>
              <w:t>Uwagi do wyjaśnienia</w:t>
            </w:r>
          </w:p>
          <w:p w:rsidR="00914E84" w:rsidRPr="00F229BC" w:rsidRDefault="00914E84" w:rsidP="00914E84">
            <w:pPr>
              <w:ind w:left="142" w:right="142"/>
              <w:jc w:val="both"/>
              <w:rPr>
                <w:rFonts w:ascii="Arial" w:hAnsi="Arial" w:cs="Arial"/>
                <w:b/>
                <w:color w:val="17365D"/>
                <w:sz w:val="20"/>
                <w:szCs w:val="20"/>
                <w:u w:val="single"/>
              </w:rPr>
            </w:pPr>
            <w:r w:rsidRPr="00F229BC">
              <w:rPr>
                <w:rFonts w:ascii="Arial" w:hAnsi="Arial" w:cs="Arial"/>
                <w:color w:val="17365D"/>
                <w:sz w:val="20"/>
                <w:szCs w:val="20"/>
              </w:rPr>
              <w:t xml:space="preserve">Celem projektu jest umożliwienie utrzymania ciągłości działalności przedsiębiorstwa osoby fizycznej po jej śmierci. Zaproponowane w projekcie rozwiązania wydają się wypełniać założone cele bez konieczności wprowadzenia odrębnego rodzaju majątku osoby fizycznej jakim byłby majątek związany </w:t>
            </w:r>
            <w:r w:rsidRPr="00F229BC">
              <w:rPr>
                <w:rFonts w:ascii="Arial" w:hAnsi="Arial" w:cs="Arial"/>
                <w:color w:val="17365D"/>
                <w:sz w:val="20"/>
                <w:szCs w:val="20"/>
              </w:rPr>
              <w:lastRenderedPageBreak/>
              <w:t xml:space="preserve">w prowadzoną działalnością gospodarczą. Niemniej rozwiązanie to, w ocenie </w:t>
            </w:r>
            <w:r>
              <w:rPr>
                <w:rFonts w:ascii="Arial" w:hAnsi="Arial" w:cs="Arial"/>
                <w:color w:val="17365D"/>
                <w:sz w:val="20"/>
                <w:szCs w:val="20"/>
              </w:rPr>
              <w:t>MR</w:t>
            </w:r>
            <w:r w:rsidRPr="00F229BC">
              <w:rPr>
                <w:rFonts w:ascii="Arial" w:hAnsi="Arial" w:cs="Arial"/>
                <w:color w:val="17365D"/>
                <w:sz w:val="20"/>
                <w:szCs w:val="20"/>
              </w:rPr>
              <w:t>, mogłoby przynieść wymierne korzyści zarówno przedsiębiorcom, jak i ich spadkobiercom. Dlatego zdecydowano się poddać je pod dyskusję. Zgodzić należy się z autorem uwagi, że propozycja – w przypadku przyjęcia jej do procedowania – wymaga konkretyzacji oraz merytorycznie wiąże się, ale</w:t>
            </w:r>
            <w:r>
              <w:rPr>
                <w:rFonts w:ascii="Arial" w:hAnsi="Arial" w:cs="Arial"/>
                <w:color w:val="17365D"/>
                <w:sz w:val="20"/>
                <w:szCs w:val="20"/>
              </w:rPr>
              <w:t> </w:t>
            </w:r>
            <w:r w:rsidRPr="00F229BC">
              <w:rPr>
                <w:rFonts w:ascii="Arial" w:hAnsi="Arial" w:cs="Arial"/>
                <w:color w:val="17365D"/>
                <w:sz w:val="20"/>
                <w:szCs w:val="20"/>
              </w:rPr>
              <w:t xml:space="preserve">znacząco wykracza poza podstawowe cele projektu. </w:t>
            </w:r>
            <w:r>
              <w:rPr>
                <w:rFonts w:ascii="Arial" w:hAnsi="Arial" w:cs="Arial"/>
                <w:color w:val="17365D"/>
                <w:sz w:val="20"/>
                <w:szCs w:val="20"/>
              </w:rPr>
              <w:t>Na obecnym etapie prac zagadnienie to nie zostanie włączone do projektu jako propozycja legislacyjna.</w:t>
            </w:r>
          </w:p>
        </w:tc>
      </w:tr>
      <w:tr w:rsidR="00914E84" w:rsidRPr="00F229BC" w:rsidTr="00914E84">
        <w:trPr>
          <w:trHeight w:val="224"/>
        </w:trPr>
        <w:tc>
          <w:tcPr>
            <w:tcW w:w="669" w:type="dxa"/>
            <w:vMerge w:val="restart"/>
            <w:shd w:val="clear" w:color="auto" w:fill="F9FBFD"/>
            <w:tcMar>
              <w:top w:w="0" w:type="dxa"/>
              <w:left w:w="108" w:type="dxa"/>
              <w:bottom w:w="0" w:type="dxa"/>
              <w:right w:w="108" w:type="dxa"/>
            </w:tcMar>
          </w:tcPr>
          <w:p w:rsidR="00914E84" w:rsidRPr="00F229BC" w:rsidRDefault="00914E84" w:rsidP="00F337F7">
            <w:pPr>
              <w:pStyle w:val="Akapitzlist"/>
              <w:numPr>
                <w:ilvl w:val="0"/>
                <w:numId w:val="10"/>
              </w:numPr>
              <w:tabs>
                <w:tab w:val="left" w:pos="284"/>
              </w:tabs>
              <w:ind w:left="357" w:right="142" w:hanging="357"/>
              <w:jc w:val="right"/>
              <w:rPr>
                <w:rFonts w:ascii="Arial" w:hAnsi="Arial" w:cs="Arial"/>
                <w:b/>
                <w:caps/>
                <w:color w:val="17365D"/>
                <w:sz w:val="20"/>
                <w:szCs w:val="20"/>
              </w:rPr>
            </w:pPr>
          </w:p>
        </w:tc>
        <w:tc>
          <w:tcPr>
            <w:tcW w:w="1656" w:type="dxa"/>
            <w:vMerge w:val="restart"/>
            <w:tcMar>
              <w:top w:w="0" w:type="dxa"/>
              <w:left w:w="108" w:type="dxa"/>
              <w:bottom w:w="0" w:type="dxa"/>
              <w:right w:w="108" w:type="dxa"/>
            </w:tcMar>
          </w:tcPr>
          <w:p w:rsidR="00914E84" w:rsidRDefault="00914E84" w:rsidP="00DF1648">
            <w:pPr>
              <w:ind w:left="142" w:right="142"/>
              <w:jc w:val="center"/>
              <w:rPr>
                <w:rFonts w:ascii="Arial" w:hAnsi="Arial" w:cs="Arial"/>
                <w:b/>
                <w:color w:val="17365D"/>
                <w:sz w:val="20"/>
                <w:szCs w:val="20"/>
              </w:rPr>
            </w:pPr>
            <w:r>
              <w:rPr>
                <w:rFonts w:ascii="Arial" w:hAnsi="Arial" w:cs="Arial"/>
                <w:b/>
                <w:color w:val="17365D"/>
                <w:sz w:val="20"/>
                <w:szCs w:val="20"/>
              </w:rPr>
              <w:t xml:space="preserve">III. </w:t>
            </w:r>
            <w:r w:rsidRPr="00F229BC">
              <w:rPr>
                <w:rFonts w:ascii="Arial" w:hAnsi="Arial" w:cs="Arial"/>
                <w:b/>
                <w:color w:val="17365D"/>
                <w:sz w:val="20"/>
                <w:szCs w:val="20"/>
              </w:rPr>
              <w:t>1.2, 2.2 i</w:t>
            </w:r>
            <w:r>
              <w:rPr>
                <w:rFonts w:ascii="Arial" w:hAnsi="Arial" w:cs="Arial"/>
                <w:b/>
                <w:color w:val="17365D"/>
                <w:sz w:val="20"/>
                <w:szCs w:val="20"/>
              </w:rPr>
              <w:t> </w:t>
            </w:r>
            <w:r w:rsidRPr="00F229BC">
              <w:rPr>
                <w:rFonts w:ascii="Arial" w:hAnsi="Arial" w:cs="Arial"/>
                <w:b/>
                <w:color w:val="17365D"/>
                <w:sz w:val="20"/>
                <w:szCs w:val="20"/>
              </w:rPr>
              <w:t>2.5</w:t>
            </w:r>
          </w:p>
        </w:tc>
        <w:tc>
          <w:tcPr>
            <w:tcW w:w="1422" w:type="dxa"/>
            <w:vMerge w:val="restart"/>
          </w:tcPr>
          <w:p w:rsidR="00914E84" w:rsidRPr="00F229BC" w:rsidRDefault="00914E84" w:rsidP="00846251">
            <w:pPr>
              <w:ind w:left="142" w:right="142"/>
              <w:jc w:val="center"/>
              <w:rPr>
                <w:rFonts w:ascii="Arial" w:hAnsi="Arial" w:cs="Arial"/>
                <w:b/>
                <w:color w:val="17365D"/>
                <w:sz w:val="20"/>
                <w:szCs w:val="20"/>
              </w:rPr>
            </w:pPr>
            <w:r w:rsidRPr="00F229BC">
              <w:rPr>
                <w:rFonts w:ascii="Arial" w:hAnsi="Arial" w:cs="Arial"/>
                <w:b/>
                <w:color w:val="17365D"/>
                <w:sz w:val="20"/>
                <w:szCs w:val="20"/>
              </w:rPr>
              <w:t>MS</w:t>
            </w:r>
          </w:p>
        </w:tc>
        <w:tc>
          <w:tcPr>
            <w:tcW w:w="5918" w:type="dxa"/>
            <w:tcBorders>
              <w:top w:val="single" w:sz="4" w:space="0" w:color="auto"/>
            </w:tcBorders>
          </w:tcPr>
          <w:p w:rsidR="00914E84" w:rsidRDefault="00914E84" w:rsidP="00914E84">
            <w:pPr>
              <w:ind w:left="142" w:right="142"/>
              <w:jc w:val="both"/>
              <w:rPr>
                <w:rFonts w:ascii="Arial" w:hAnsi="Arial" w:cs="Arial"/>
                <w:color w:val="17365D"/>
                <w:sz w:val="20"/>
                <w:szCs w:val="20"/>
                <w:lang w:eastAsia="zh-CN"/>
              </w:rPr>
            </w:pPr>
            <w:r>
              <w:rPr>
                <w:rFonts w:ascii="Arial" w:hAnsi="Arial" w:cs="Arial"/>
                <w:color w:val="17365D"/>
                <w:sz w:val="20"/>
                <w:szCs w:val="20"/>
                <w:lang w:eastAsia="zh-CN"/>
              </w:rPr>
              <w:t>4/1</w:t>
            </w:r>
          </w:p>
          <w:p w:rsidR="00914E84" w:rsidRPr="00914E84" w:rsidRDefault="00914E84" w:rsidP="00914E84">
            <w:pPr>
              <w:ind w:left="142" w:right="142"/>
              <w:jc w:val="both"/>
              <w:rPr>
                <w:rFonts w:ascii="Arial" w:hAnsi="Arial" w:cs="Arial"/>
                <w:iCs/>
                <w:color w:val="17365D"/>
                <w:sz w:val="20"/>
                <w:szCs w:val="20"/>
                <w:shd w:val="clear" w:color="auto" w:fill="FFFFFF"/>
              </w:rPr>
            </w:pPr>
            <w:r w:rsidRPr="00F229BC">
              <w:rPr>
                <w:rFonts w:ascii="Arial" w:hAnsi="Arial" w:cs="Arial"/>
                <w:color w:val="17365D"/>
                <w:sz w:val="20"/>
                <w:szCs w:val="20"/>
                <w:lang w:eastAsia="zh-CN"/>
              </w:rPr>
              <w:t xml:space="preserve">„Na podstawie </w:t>
            </w:r>
            <w:r>
              <w:rPr>
                <w:rFonts w:ascii="Arial" w:hAnsi="Arial" w:cs="Arial"/>
                <w:color w:val="17365D"/>
                <w:sz w:val="20"/>
                <w:szCs w:val="20"/>
                <w:lang w:eastAsia="zh-CN"/>
              </w:rPr>
              <w:t>art</w:t>
            </w:r>
            <w:r w:rsidRPr="00F229BC">
              <w:rPr>
                <w:rFonts w:ascii="Arial" w:hAnsi="Arial" w:cs="Arial"/>
                <w:color w:val="17365D"/>
                <w:sz w:val="20"/>
                <w:szCs w:val="20"/>
                <w:lang w:eastAsia="zh-CN"/>
              </w:rPr>
              <w:t xml:space="preserve">. </w:t>
            </w:r>
            <w:r w:rsidRPr="00F229BC">
              <w:rPr>
                <w:rStyle w:val="Bodytext"/>
                <w:rFonts w:ascii="Arial" w:hAnsi="Arial" w:cs="Arial"/>
                <w:color w:val="17365D"/>
                <w:sz w:val="20"/>
                <w:szCs w:val="20"/>
              </w:rPr>
              <w:t>109</w:t>
            </w:r>
            <w:r w:rsidRPr="00F229BC">
              <w:rPr>
                <w:rStyle w:val="Bodytext"/>
                <w:rFonts w:ascii="Arial" w:hAnsi="Arial" w:cs="Arial"/>
                <w:color w:val="17365D"/>
                <w:sz w:val="20"/>
                <w:szCs w:val="20"/>
                <w:vertAlign w:val="superscript"/>
              </w:rPr>
              <w:t>7</w:t>
            </w:r>
            <w:r w:rsidRPr="00F229BC">
              <w:rPr>
                <w:rStyle w:val="Bodytext"/>
                <w:rFonts w:ascii="Arial" w:hAnsi="Arial" w:cs="Arial"/>
                <w:color w:val="17365D"/>
                <w:sz w:val="20"/>
                <w:szCs w:val="20"/>
              </w:rPr>
              <w:t xml:space="preserve"> </w:t>
            </w:r>
            <w:r w:rsidRPr="00F229BC">
              <w:rPr>
                <w:rFonts w:ascii="Arial" w:hAnsi="Arial" w:cs="Arial"/>
                <w:color w:val="17365D"/>
                <w:sz w:val="20"/>
                <w:szCs w:val="20"/>
                <w:lang w:eastAsia="zh-CN"/>
              </w:rPr>
              <w:t>§ 4 K.c. śmierć przedsiębiorcy nie</w:t>
            </w:r>
            <w:r>
              <w:rPr>
                <w:rFonts w:ascii="Arial" w:hAnsi="Arial" w:cs="Arial"/>
                <w:color w:val="17365D"/>
                <w:sz w:val="20"/>
                <w:szCs w:val="20"/>
                <w:lang w:eastAsia="zh-CN"/>
              </w:rPr>
              <w:t> </w:t>
            </w:r>
            <w:r w:rsidRPr="00F229BC">
              <w:rPr>
                <w:rFonts w:ascii="Arial" w:hAnsi="Arial" w:cs="Arial"/>
                <w:color w:val="17365D"/>
                <w:sz w:val="20"/>
                <w:szCs w:val="20"/>
                <w:lang w:eastAsia="zh-CN"/>
              </w:rPr>
              <w:t>powoduje wygaśnięcia prokury. Obecnie osoba fizyczna nie</w:t>
            </w:r>
            <w:r>
              <w:rPr>
                <w:rFonts w:ascii="Arial" w:hAnsi="Arial" w:cs="Arial"/>
                <w:color w:val="17365D"/>
                <w:sz w:val="20"/>
                <w:szCs w:val="20"/>
                <w:lang w:eastAsia="zh-CN"/>
              </w:rPr>
              <w:t> </w:t>
            </w:r>
            <w:r w:rsidRPr="00F229BC">
              <w:rPr>
                <w:rFonts w:ascii="Arial" w:hAnsi="Arial" w:cs="Arial"/>
                <w:color w:val="17365D"/>
                <w:sz w:val="20"/>
                <w:szCs w:val="20"/>
                <w:lang w:eastAsia="zh-CN"/>
              </w:rPr>
              <w:t xml:space="preserve">może ustanowić prokury i przepis ten (recypowany z </w:t>
            </w:r>
            <w:r>
              <w:rPr>
                <w:rFonts w:ascii="Arial" w:hAnsi="Arial" w:cs="Arial"/>
                <w:color w:val="17365D"/>
                <w:sz w:val="20"/>
                <w:szCs w:val="20"/>
                <w:lang w:eastAsia="zh-CN"/>
              </w:rPr>
              <w:t>art</w:t>
            </w:r>
            <w:r w:rsidRPr="00F229BC">
              <w:rPr>
                <w:rFonts w:ascii="Arial" w:hAnsi="Arial" w:cs="Arial"/>
                <w:color w:val="17365D"/>
                <w:sz w:val="20"/>
                <w:szCs w:val="20"/>
                <w:lang w:eastAsia="zh-CN"/>
              </w:rPr>
              <w:t>. 64</w:t>
            </w:r>
            <w:r>
              <w:rPr>
                <w:rFonts w:ascii="Arial" w:hAnsi="Arial" w:cs="Arial"/>
                <w:color w:val="17365D"/>
                <w:sz w:val="20"/>
                <w:szCs w:val="20"/>
                <w:lang w:eastAsia="zh-CN"/>
              </w:rPr>
              <w:t> </w:t>
            </w:r>
            <w:r w:rsidRPr="00F229BC">
              <w:rPr>
                <w:rFonts w:ascii="Arial" w:hAnsi="Arial" w:cs="Arial"/>
                <w:color w:val="17365D"/>
                <w:sz w:val="20"/>
                <w:szCs w:val="20"/>
                <w:lang w:eastAsia="zh-CN"/>
              </w:rPr>
              <w:t xml:space="preserve">§ 3 K.h.) jest martwy, lecz odżyje, jeśli prokura dla przedsiębiorców z CEIDG zostanie wprowadzona. Zatem samo rozszerzenie instytucji prokury na przedsiębiorców wpisanych do CEIDG stworzy możliwość zapewnienia działalności przedsiębiorstwa po śmierci przedsiębiorcy, gdyż zwykły prokurent po śmierci mocodawcy nadal będzie umocowany do prowadzenia przedsiębiorstwa w imieniu spadkobierców, nawet jeśli będą oni nieznani (tak samo jak w przypadku zwykłego pełnomocnictwa, jeśli na podstawie </w:t>
            </w:r>
            <w:r>
              <w:rPr>
                <w:rFonts w:ascii="Arial" w:hAnsi="Arial" w:cs="Arial"/>
                <w:color w:val="17365D"/>
                <w:sz w:val="20"/>
                <w:szCs w:val="20"/>
                <w:lang w:eastAsia="zh-CN"/>
              </w:rPr>
              <w:t>art</w:t>
            </w:r>
            <w:r w:rsidRPr="00F229BC">
              <w:rPr>
                <w:rFonts w:ascii="Arial" w:hAnsi="Arial" w:cs="Arial"/>
                <w:color w:val="17365D"/>
                <w:sz w:val="20"/>
                <w:szCs w:val="20"/>
                <w:lang w:eastAsia="zh-CN"/>
              </w:rPr>
              <w:t>. 101 § 2 K.c. nie</w:t>
            </w:r>
            <w:r>
              <w:rPr>
                <w:rFonts w:ascii="Arial" w:hAnsi="Arial" w:cs="Arial"/>
                <w:color w:val="17365D"/>
                <w:sz w:val="20"/>
                <w:szCs w:val="20"/>
                <w:lang w:eastAsia="zh-CN"/>
              </w:rPr>
              <w:t> </w:t>
            </w:r>
            <w:r w:rsidRPr="00F229BC">
              <w:rPr>
                <w:rFonts w:ascii="Arial" w:hAnsi="Arial" w:cs="Arial"/>
                <w:color w:val="17365D"/>
                <w:sz w:val="20"/>
                <w:szCs w:val="20"/>
                <w:lang w:eastAsia="zh-CN"/>
              </w:rPr>
              <w:t>wygasa ono wraz ze śmiercią. Mocodawcy).  Skoro prokura nie wygasa z chwilą śmierci przedsiębiorcy, to nie naruszałoby podstaw systemu prawa cywilnego ustanowienie prokury na</w:t>
            </w:r>
            <w:r>
              <w:rPr>
                <w:rFonts w:ascii="Arial" w:hAnsi="Arial" w:cs="Arial"/>
                <w:color w:val="17365D"/>
                <w:sz w:val="20"/>
                <w:szCs w:val="20"/>
                <w:lang w:eastAsia="zh-CN"/>
              </w:rPr>
              <w:t> </w:t>
            </w:r>
            <w:r w:rsidRPr="00F229BC">
              <w:rPr>
                <w:rFonts w:ascii="Arial" w:hAnsi="Arial" w:cs="Arial"/>
                <w:color w:val="17365D"/>
                <w:sz w:val="20"/>
                <w:szCs w:val="20"/>
                <w:lang w:eastAsia="zh-CN"/>
              </w:rPr>
              <w:t>wypadek śmierci (</w:t>
            </w:r>
            <w:r w:rsidRPr="007E092E">
              <w:rPr>
                <w:rFonts w:ascii="Arial" w:hAnsi="Arial" w:cs="Arial"/>
                <w:i/>
                <w:color w:val="17365D"/>
                <w:sz w:val="20"/>
                <w:szCs w:val="20"/>
                <w:lang w:eastAsia="zh-CN"/>
              </w:rPr>
              <w:t>mortis causa</w:t>
            </w:r>
            <w:r w:rsidRPr="00F229BC">
              <w:rPr>
                <w:rFonts w:ascii="Arial" w:hAnsi="Arial" w:cs="Arial"/>
                <w:color w:val="17365D"/>
                <w:sz w:val="20"/>
                <w:szCs w:val="20"/>
                <w:lang w:eastAsia="zh-CN"/>
              </w:rPr>
              <w:t xml:space="preserve">). Konsekwentnie należałoby </w:t>
            </w:r>
            <w:r w:rsidRPr="00F229BC">
              <w:rPr>
                <w:rFonts w:ascii="Arial" w:hAnsi="Arial" w:cs="Arial"/>
                <w:color w:val="17365D"/>
                <w:sz w:val="20"/>
                <w:szCs w:val="20"/>
                <w:lang w:eastAsia="zh-CN"/>
              </w:rPr>
              <w:lastRenderedPageBreak/>
              <w:t xml:space="preserve">dopuścić również, aby w treści zwyklej prokury przedsiębiorca mógł postanowić, że wygasa ona z chwilą śmierci mocodawcy (jeśli przedsiębiorca nie chciałby, aby ta sama osoba była prokurentem działającym za jego życia i po śmierci). (…) Obecnie sąd może ustanowić na podstawie </w:t>
            </w:r>
            <w:r>
              <w:rPr>
                <w:rFonts w:ascii="Arial" w:hAnsi="Arial" w:cs="Arial"/>
                <w:color w:val="17365D"/>
                <w:sz w:val="20"/>
                <w:szCs w:val="20"/>
                <w:lang w:eastAsia="zh-CN"/>
              </w:rPr>
              <w:t>art</w:t>
            </w:r>
            <w:r w:rsidRPr="00F229BC">
              <w:rPr>
                <w:rFonts w:ascii="Arial" w:hAnsi="Arial" w:cs="Arial"/>
                <w:color w:val="17365D"/>
                <w:sz w:val="20"/>
                <w:szCs w:val="20"/>
                <w:lang w:eastAsia="zh-CN"/>
              </w:rPr>
              <w:t xml:space="preserve">. 666 K.p.c. kuratora spadku (gdy spadkobierców należy dopiero ustalić) lub na podstawie </w:t>
            </w:r>
            <w:r>
              <w:rPr>
                <w:rFonts w:ascii="Arial" w:hAnsi="Arial" w:cs="Arial"/>
                <w:color w:val="17365D"/>
                <w:sz w:val="20"/>
                <w:szCs w:val="20"/>
                <w:lang w:eastAsia="zh-CN"/>
              </w:rPr>
              <w:t>art</w:t>
            </w:r>
            <w:r w:rsidRPr="00F229BC">
              <w:rPr>
                <w:rFonts w:ascii="Arial" w:hAnsi="Arial" w:cs="Arial"/>
                <w:color w:val="17365D"/>
                <w:sz w:val="20"/>
                <w:szCs w:val="20"/>
                <w:lang w:eastAsia="zh-CN"/>
              </w:rPr>
              <w:t xml:space="preserve">. 203 w zw. z </w:t>
            </w:r>
            <w:r>
              <w:rPr>
                <w:rFonts w:ascii="Arial" w:hAnsi="Arial" w:cs="Arial"/>
                <w:color w:val="17365D"/>
                <w:sz w:val="20"/>
                <w:szCs w:val="20"/>
                <w:lang w:eastAsia="zh-CN"/>
              </w:rPr>
              <w:t>art</w:t>
            </w:r>
            <w:r w:rsidRPr="00F229BC">
              <w:rPr>
                <w:rFonts w:ascii="Arial" w:hAnsi="Arial" w:cs="Arial"/>
                <w:color w:val="17365D"/>
                <w:sz w:val="20"/>
                <w:szCs w:val="20"/>
                <w:lang w:eastAsia="zh-CN"/>
              </w:rPr>
              <w:t>. 1035 K.c. zarządcą spadku lub części spadku w postaci przedsiębiorstwa (w razie sporu spadkobierców co do zarządu spadkiem). Kurator lub</w:t>
            </w:r>
            <w:r>
              <w:rPr>
                <w:rFonts w:ascii="Arial" w:hAnsi="Arial" w:cs="Arial"/>
                <w:color w:val="17365D"/>
                <w:sz w:val="20"/>
                <w:szCs w:val="20"/>
                <w:lang w:eastAsia="zh-CN"/>
              </w:rPr>
              <w:t> </w:t>
            </w:r>
            <w:r w:rsidRPr="00F229BC">
              <w:rPr>
                <w:rFonts w:ascii="Arial" w:hAnsi="Arial" w:cs="Arial"/>
                <w:color w:val="17365D"/>
                <w:sz w:val="20"/>
                <w:szCs w:val="20"/>
                <w:lang w:eastAsia="zh-CN"/>
              </w:rPr>
              <w:t xml:space="preserve">zarządca działają w imieniu własnym, lecz na rachunek spadkobierców, tj. ich czynności wiążą spadkobierców. Natomiast prokurent </w:t>
            </w:r>
            <w:r>
              <w:rPr>
                <w:rFonts w:ascii="Arial" w:hAnsi="Arial" w:cs="Arial"/>
                <w:color w:val="17365D"/>
                <w:sz w:val="20"/>
                <w:szCs w:val="20"/>
                <w:lang w:eastAsia="zh-CN"/>
              </w:rPr>
              <w:t>–</w:t>
            </w:r>
            <w:r w:rsidRPr="00F229BC">
              <w:rPr>
                <w:rFonts w:ascii="Arial" w:hAnsi="Arial" w:cs="Arial"/>
                <w:color w:val="17365D"/>
                <w:sz w:val="20"/>
                <w:szCs w:val="20"/>
                <w:lang w:eastAsia="zh-CN"/>
              </w:rPr>
              <w:t xml:space="preserve"> jak wyżej wskazano </w:t>
            </w:r>
            <w:r>
              <w:rPr>
                <w:rFonts w:ascii="Arial" w:hAnsi="Arial" w:cs="Arial"/>
                <w:color w:val="17365D"/>
                <w:sz w:val="20"/>
                <w:szCs w:val="20"/>
                <w:lang w:eastAsia="zh-CN"/>
              </w:rPr>
              <w:t>–</w:t>
            </w:r>
            <w:r w:rsidRPr="00F229BC">
              <w:rPr>
                <w:rFonts w:ascii="Arial" w:hAnsi="Arial" w:cs="Arial"/>
                <w:color w:val="17365D"/>
                <w:sz w:val="20"/>
                <w:szCs w:val="20"/>
                <w:lang w:eastAsia="zh-CN"/>
              </w:rPr>
              <w:t xml:space="preserve"> działa w imieniu spadkobierców. Zatem połączenie w jednej instytucji (prokurenta </w:t>
            </w:r>
            <w:r w:rsidRPr="007E092E">
              <w:rPr>
                <w:rFonts w:ascii="Arial" w:hAnsi="Arial" w:cs="Arial"/>
                <w:i/>
                <w:color w:val="17365D"/>
                <w:sz w:val="20"/>
                <w:szCs w:val="20"/>
                <w:lang w:eastAsia="zh-CN"/>
              </w:rPr>
              <w:t>mortis causa</w:t>
            </w:r>
            <w:r w:rsidRPr="00F229BC">
              <w:rPr>
                <w:rFonts w:ascii="Arial" w:hAnsi="Arial" w:cs="Arial"/>
                <w:color w:val="17365D"/>
                <w:sz w:val="20"/>
                <w:szCs w:val="20"/>
                <w:lang w:eastAsia="zh-CN"/>
              </w:rPr>
              <w:t xml:space="preserve">) tradycyjnej prokury i zarządcy ustanawianego przez sąd jest sprzeczne z polską tradycją prawną. </w:t>
            </w:r>
            <w:r w:rsidRPr="00F229BC">
              <w:rPr>
                <w:rStyle w:val="Bodytext11pt"/>
                <w:rFonts w:ascii="Arial" w:hAnsi="Arial" w:cs="Arial"/>
                <w:i w:val="0"/>
                <w:color w:val="17365D"/>
                <w:sz w:val="20"/>
                <w:szCs w:val="20"/>
                <w:lang w:val="pl-PL"/>
              </w:rPr>
              <w:t>Wydaje się, że prawo cywilne udostępnia współwłaścicielom przedsiębiorstwa dostateczne narzędzia zarządzania przedsiębiorstwem i dotyczy to także współwłasności spadku obejmującego przedsiębiorstwo. Samo umożliwienie przedsiębiorcom wpisanym do CEIDG ustanawiania prokury powinno wystarczyć do zapewnienia funkcjonowania przedsiębiorstwa w sferze prawa cywilnego po</w:t>
            </w:r>
            <w:r>
              <w:rPr>
                <w:rStyle w:val="Bodytext11pt"/>
                <w:rFonts w:ascii="Arial" w:hAnsi="Arial" w:cs="Arial"/>
                <w:i w:val="0"/>
                <w:color w:val="17365D"/>
                <w:sz w:val="20"/>
                <w:szCs w:val="20"/>
                <w:lang w:val="pl-PL"/>
              </w:rPr>
              <w:t> </w:t>
            </w:r>
            <w:r w:rsidRPr="00F229BC">
              <w:rPr>
                <w:rStyle w:val="Bodytext11pt"/>
                <w:rFonts w:ascii="Arial" w:hAnsi="Arial" w:cs="Arial"/>
                <w:i w:val="0"/>
                <w:color w:val="17365D"/>
                <w:sz w:val="20"/>
                <w:szCs w:val="20"/>
                <w:lang w:val="pl-PL"/>
              </w:rPr>
              <w:t>śmierci przedsiębiorcy. Jeśli jednak przedsiębiorca chciałby, aby prokura powstawała dopiero z chwilą jego śmierci, to także nie ma przeszkód w umożliwieniu ustanowienia prokury pod</w:t>
            </w:r>
            <w:r>
              <w:rPr>
                <w:rStyle w:val="Bodytext11pt"/>
                <w:rFonts w:ascii="Arial" w:hAnsi="Arial" w:cs="Arial"/>
                <w:i w:val="0"/>
                <w:color w:val="17365D"/>
                <w:sz w:val="20"/>
                <w:szCs w:val="20"/>
                <w:lang w:val="pl-PL"/>
              </w:rPr>
              <w:t> </w:t>
            </w:r>
            <w:r w:rsidRPr="00F229BC">
              <w:rPr>
                <w:rStyle w:val="Bodytext11pt"/>
                <w:rFonts w:ascii="Arial" w:hAnsi="Arial" w:cs="Arial"/>
                <w:i w:val="0"/>
                <w:color w:val="17365D"/>
                <w:sz w:val="20"/>
                <w:szCs w:val="20"/>
                <w:lang w:val="pl-PL"/>
              </w:rPr>
              <w:t xml:space="preserve">warunkiem śmierci mocodawcy. Natomiast pozostałe propozycje regulacji prokury </w:t>
            </w:r>
            <w:r w:rsidRPr="007E092E">
              <w:rPr>
                <w:rStyle w:val="Bodytext11pt"/>
                <w:rFonts w:ascii="Arial" w:hAnsi="Arial" w:cs="Arial"/>
                <w:color w:val="17365D"/>
                <w:sz w:val="20"/>
                <w:szCs w:val="20"/>
                <w:lang w:val="pl-PL"/>
              </w:rPr>
              <w:t>mortis causa</w:t>
            </w:r>
            <w:r w:rsidRPr="00F229BC">
              <w:rPr>
                <w:rStyle w:val="Bodytext11pt"/>
                <w:rFonts w:ascii="Arial" w:hAnsi="Arial" w:cs="Arial"/>
                <w:i w:val="0"/>
                <w:color w:val="17365D"/>
                <w:sz w:val="20"/>
                <w:szCs w:val="20"/>
                <w:lang w:val="pl-PL"/>
              </w:rPr>
              <w:t xml:space="preserve"> są zbędne, gdyż</w:t>
            </w:r>
            <w:r>
              <w:rPr>
                <w:rStyle w:val="Bodytext11pt"/>
                <w:rFonts w:ascii="Arial" w:hAnsi="Arial" w:cs="Arial"/>
                <w:i w:val="0"/>
                <w:color w:val="17365D"/>
                <w:sz w:val="20"/>
                <w:szCs w:val="20"/>
                <w:lang w:val="pl-PL"/>
              </w:rPr>
              <w:t> </w:t>
            </w:r>
            <w:r w:rsidRPr="00F229BC">
              <w:rPr>
                <w:rStyle w:val="Bodytext11pt"/>
                <w:rFonts w:ascii="Arial" w:hAnsi="Arial" w:cs="Arial"/>
                <w:i w:val="0"/>
                <w:color w:val="17365D"/>
                <w:sz w:val="20"/>
                <w:szCs w:val="20"/>
                <w:lang w:val="pl-PL"/>
              </w:rPr>
              <w:t xml:space="preserve">prawo cywilne zapewnia odpowiednie narzędzia prawne. </w:t>
            </w:r>
            <w:r w:rsidRPr="00F229BC">
              <w:rPr>
                <w:rFonts w:ascii="Arial" w:hAnsi="Arial" w:cs="Arial"/>
                <w:color w:val="17365D"/>
                <w:sz w:val="20"/>
                <w:szCs w:val="20"/>
                <w:lang w:eastAsia="zh-CN"/>
              </w:rPr>
              <w:t>(…) zbędne są nowelizacje Kodeksu pracy, Prawa o notariacie, Prawa bankowego i Kodeksu spółek handlowych.</w:t>
            </w:r>
            <w:r w:rsidRPr="00F229BC">
              <w:rPr>
                <w:rStyle w:val="Bodytext11pt"/>
                <w:rFonts w:ascii="Arial" w:hAnsi="Arial" w:cs="Arial"/>
                <w:i w:val="0"/>
                <w:color w:val="17365D"/>
                <w:sz w:val="20"/>
                <w:szCs w:val="20"/>
                <w:lang w:val="pl-PL"/>
              </w:rPr>
              <w:t>”</w:t>
            </w:r>
          </w:p>
        </w:tc>
        <w:tc>
          <w:tcPr>
            <w:tcW w:w="5849" w:type="dxa"/>
            <w:tcBorders>
              <w:top w:val="single" w:sz="4" w:space="0" w:color="auto"/>
            </w:tcBorders>
          </w:tcPr>
          <w:p w:rsidR="00914E84" w:rsidRPr="00F229BC" w:rsidRDefault="00914E84" w:rsidP="00914E84">
            <w:pPr>
              <w:ind w:left="142" w:right="142"/>
              <w:jc w:val="both"/>
              <w:rPr>
                <w:rFonts w:ascii="Arial" w:hAnsi="Arial" w:cs="Arial"/>
                <w:b/>
                <w:color w:val="17365D"/>
                <w:sz w:val="20"/>
                <w:szCs w:val="20"/>
                <w:u w:val="single"/>
              </w:rPr>
            </w:pPr>
            <w:r w:rsidRPr="00F229BC">
              <w:rPr>
                <w:rFonts w:ascii="Arial" w:hAnsi="Arial" w:cs="Arial"/>
                <w:b/>
                <w:color w:val="17365D"/>
                <w:sz w:val="20"/>
                <w:szCs w:val="20"/>
                <w:u w:val="single"/>
              </w:rPr>
              <w:lastRenderedPageBreak/>
              <w:t xml:space="preserve">Uwaga niezasadna </w:t>
            </w:r>
          </w:p>
          <w:p w:rsidR="00914E84" w:rsidRPr="00F229BC" w:rsidRDefault="00914E84" w:rsidP="00914E84">
            <w:pPr>
              <w:ind w:left="142" w:right="142"/>
              <w:jc w:val="both"/>
              <w:rPr>
                <w:rFonts w:ascii="Arial" w:hAnsi="Arial" w:cs="Arial"/>
                <w:color w:val="17365D"/>
                <w:sz w:val="20"/>
                <w:szCs w:val="20"/>
                <w:lang w:eastAsia="en-US"/>
              </w:rPr>
            </w:pPr>
            <w:r>
              <w:rPr>
                <w:rFonts w:ascii="Arial" w:hAnsi="Arial" w:cs="Arial"/>
                <w:color w:val="17365D"/>
                <w:sz w:val="20"/>
                <w:szCs w:val="20"/>
              </w:rPr>
              <w:t>S</w:t>
            </w:r>
            <w:r w:rsidRPr="00F229BC">
              <w:rPr>
                <w:rFonts w:ascii="Arial" w:hAnsi="Arial" w:cs="Arial"/>
                <w:color w:val="17365D"/>
                <w:sz w:val="20"/>
                <w:szCs w:val="20"/>
              </w:rPr>
              <w:t>amo rozszerzenie instytucji prokury na przedsiębiorców wpisanych do CEIDG</w:t>
            </w:r>
            <w:r>
              <w:rPr>
                <w:rFonts w:ascii="Arial" w:hAnsi="Arial" w:cs="Arial"/>
                <w:color w:val="17365D"/>
                <w:sz w:val="20"/>
                <w:szCs w:val="20"/>
              </w:rPr>
              <w:t xml:space="preserve"> nie</w:t>
            </w:r>
            <w:r w:rsidRPr="00F229BC">
              <w:rPr>
                <w:rFonts w:ascii="Arial" w:hAnsi="Arial" w:cs="Arial"/>
                <w:color w:val="17365D"/>
                <w:sz w:val="20"/>
                <w:szCs w:val="20"/>
              </w:rPr>
              <w:t xml:space="preserve"> stworzy możliwość zapewnienia działalności przedsiębiorstwa po śmierci przedsiębiorcy. Prokura uprawnia do reprezentacji mocodawcy. Prokurent nie</w:t>
            </w:r>
            <w:r>
              <w:rPr>
                <w:rFonts w:ascii="Arial" w:hAnsi="Arial" w:cs="Arial"/>
                <w:color w:val="17365D"/>
                <w:sz w:val="20"/>
                <w:szCs w:val="20"/>
              </w:rPr>
              <w:t> </w:t>
            </w:r>
            <w:r w:rsidRPr="00F229BC">
              <w:rPr>
                <w:rFonts w:ascii="Arial" w:hAnsi="Arial" w:cs="Arial"/>
                <w:color w:val="17365D"/>
                <w:sz w:val="20"/>
                <w:szCs w:val="20"/>
              </w:rPr>
              <w:t xml:space="preserve">ma zatem obowiązku reprezentować mocodawcy. Zakres umocowania prokurenta jest określony </w:t>
            </w:r>
            <w:r w:rsidRPr="00F229BC">
              <w:rPr>
                <w:rFonts w:ascii="Arial" w:hAnsi="Arial" w:cs="Arial"/>
                <w:i/>
                <w:color w:val="17365D"/>
                <w:sz w:val="20"/>
                <w:szCs w:val="20"/>
              </w:rPr>
              <w:t>ex lege</w:t>
            </w:r>
            <w:r w:rsidRPr="00F229BC">
              <w:rPr>
                <w:rFonts w:ascii="Arial" w:hAnsi="Arial" w:cs="Arial"/>
                <w:color w:val="17365D"/>
                <w:sz w:val="20"/>
                <w:szCs w:val="20"/>
              </w:rPr>
              <w:t xml:space="preserve">. Ponadto,  prokura </w:t>
            </w:r>
            <w:r w:rsidRPr="00F229BC">
              <w:rPr>
                <w:rFonts w:ascii="Arial" w:hAnsi="Arial" w:cs="Arial"/>
                <w:color w:val="17365D"/>
                <w:sz w:val="20"/>
                <w:szCs w:val="20"/>
                <w:lang w:eastAsia="en-US"/>
              </w:rPr>
              <w:t>tak jak każde pełnomocnictwo, odnosi się jedynie do</w:t>
            </w:r>
            <w:r>
              <w:rPr>
                <w:rFonts w:ascii="Arial" w:hAnsi="Arial" w:cs="Arial"/>
                <w:color w:val="17365D"/>
                <w:sz w:val="20"/>
                <w:szCs w:val="20"/>
                <w:lang w:eastAsia="en-US"/>
              </w:rPr>
              <w:t> </w:t>
            </w:r>
            <w:r w:rsidRPr="00F229BC">
              <w:rPr>
                <w:rFonts w:ascii="Arial" w:hAnsi="Arial" w:cs="Arial"/>
                <w:color w:val="17365D"/>
                <w:sz w:val="20"/>
                <w:szCs w:val="20"/>
                <w:lang w:eastAsia="en-US"/>
              </w:rPr>
              <w:t>stosunków zewnętrznych między mocodawcą a osobami trzecimi, a nie sfery wewnętrznej mocodawcy. Z tych względów oparcie projektowanych rozwiązań wyłącznie o</w:t>
            </w:r>
            <w:r>
              <w:rPr>
                <w:rFonts w:ascii="Arial" w:hAnsi="Arial" w:cs="Arial"/>
                <w:color w:val="17365D"/>
                <w:sz w:val="20"/>
                <w:szCs w:val="20"/>
                <w:lang w:eastAsia="en-US"/>
              </w:rPr>
              <w:t> </w:t>
            </w:r>
            <w:r w:rsidRPr="00F229BC">
              <w:rPr>
                <w:rFonts w:ascii="Arial" w:hAnsi="Arial" w:cs="Arial"/>
                <w:color w:val="17365D"/>
                <w:sz w:val="20"/>
                <w:szCs w:val="20"/>
                <w:lang w:eastAsia="en-US"/>
              </w:rPr>
              <w:t xml:space="preserve">prokurę uregulowaną obecnie w k.c. nie będzie wystarczające. Propozycja wprowadzenia do systemu prawa nowej instytucji – prokurenta </w:t>
            </w:r>
            <w:r w:rsidRPr="00F229BC">
              <w:rPr>
                <w:rFonts w:ascii="Arial" w:hAnsi="Arial" w:cs="Arial"/>
                <w:i/>
                <w:color w:val="17365D"/>
                <w:sz w:val="20"/>
                <w:szCs w:val="20"/>
                <w:lang w:eastAsia="en-US"/>
              </w:rPr>
              <w:t>mortis causa</w:t>
            </w:r>
            <w:r w:rsidRPr="00F229BC">
              <w:rPr>
                <w:rFonts w:ascii="Arial" w:hAnsi="Arial" w:cs="Arial"/>
                <w:color w:val="17365D"/>
                <w:sz w:val="20"/>
                <w:szCs w:val="20"/>
                <w:lang w:eastAsia="en-US"/>
              </w:rPr>
              <w:t xml:space="preserve"> łączy w sobie cechy prokury i wykonywania działalności gospodarczej przez osobę fizyczną</w:t>
            </w:r>
            <w:r>
              <w:rPr>
                <w:rFonts w:ascii="Arial" w:hAnsi="Arial" w:cs="Arial"/>
                <w:color w:val="17365D"/>
                <w:sz w:val="20"/>
                <w:szCs w:val="20"/>
                <w:lang w:eastAsia="en-US"/>
              </w:rPr>
              <w:t>/zarządzania przedsiębiorstwem</w:t>
            </w:r>
            <w:r w:rsidRPr="00F229BC">
              <w:rPr>
                <w:rFonts w:ascii="Arial" w:hAnsi="Arial" w:cs="Arial"/>
                <w:color w:val="17365D"/>
                <w:sz w:val="20"/>
                <w:szCs w:val="20"/>
                <w:lang w:eastAsia="en-US"/>
              </w:rPr>
              <w:t xml:space="preserve">. Prokurent </w:t>
            </w:r>
            <w:r w:rsidRPr="007F251E">
              <w:rPr>
                <w:rFonts w:ascii="Arial" w:hAnsi="Arial" w:cs="Arial"/>
                <w:i/>
                <w:color w:val="17365D"/>
                <w:sz w:val="20"/>
                <w:szCs w:val="20"/>
                <w:lang w:eastAsia="en-US"/>
              </w:rPr>
              <w:t>mortis causa</w:t>
            </w:r>
            <w:r w:rsidRPr="00F229BC">
              <w:rPr>
                <w:rFonts w:ascii="Arial" w:hAnsi="Arial" w:cs="Arial"/>
                <w:color w:val="17365D"/>
                <w:sz w:val="20"/>
                <w:szCs w:val="20"/>
                <w:lang w:eastAsia="en-US"/>
              </w:rPr>
              <w:t xml:space="preserve"> – zgodnie z projektem założeń – ma działać w imieniu </w:t>
            </w:r>
            <w:r w:rsidRPr="00F229BC">
              <w:rPr>
                <w:rFonts w:ascii="Arial" w:hAnsi="Arial" w:cs="Arial"/>
                <w:color w:val="17365D"/>
                <w:sz w:val="20"/>
                <w:szCs w:val="20"/>
                <w:lang w:eastAsia="en-US"/>
              </w:rPr>
              <w:lastRenderedPageBreak/>
              <w:t xml:space="preserve">własnym, lecz na rachunek spadkobierców.  Prokura </w:t>
            </w:r>
            <w:r w:rsidRPr="007F251E">
              <w:rPr>
                <w:rFonts w:ascii="Arial" w:hAnsi="Arial" w:cs="Arial"/>
                <w:i/>
                <w:color w:val="17365D"/>
                <w:sz w:val="20"/>
                <w:szCs w:val="20"/>
                <w:lang w:eastAsia="en-US"/>
              </w:rPr>
              <w:t>mortis causa</w:t>
            </w:r>
            <w:r w:rsidRPr="00F229BC">
              <w:rPr>
                <w:rFonts w:ascii="Arial" w:hAnsi="Arial" w:cs="Arial"/>
                <w:color w:val="17365D"/>
                <w:sz w:val="20"/>
                <w:szCs w:val="20"/>
                <w:lang w:eastAsia="en-US"/>
              </w:rPr>
              <w:t xml:space="preserve">  ma stanowić odrębną od prokury instytucję. </w:t>
            </w:r>
            <w:r>
              <w:rPr>
                <w:rFonts w:ascii="Arial" w:hAnsi="Arial" w:cs="Arial"/>
                <w:color w:val="17365D"/>
                <w:sz w:val="20"/>
                <w:szCs w:val="20"/>
                <w:lang w:eastAsia="en-US"/>
              </w:rPr>
              <w:t>W </w:t>
            </w:r>
            <w:r w:rsidRPr="00F229BC">
              <w:rPr>
                <w:rFonts w:ascii="Arial" w:hAnsi="Arial" w:cs="Arial"/>
                <w:color w:val="17365D"/>
                <w:sz w:val="20"/>
                <w:szCs w:val="20"/>
                <w:lang w:eastAsia="en-US"/>
              </w:rPr>
              <w:t xml:space="preserve">przypadku wprowadzenia do systemu prawa instytucji prokury </w:t>
            </w:r>
            <w:r w:rsidRPr="00555683">
              <w:rPr>
                <w:rFonts w:ascii="Arial" w:hAnsi="Arial" w:cs="Arial"/>
                <w:i/>
                <w:color w:val="17365D"/>
                <w:sz w:val="20"/>
                <w:szCs w:val="20"/>
                <w:lang w:eastAsia="en-US"/>
              </w:rPr>
              <w:t>mortis causa</w:t>
            </w:r>
            <w:r w:rsidRPr="00F229BC">
              <w:rPr>
                <w:rFonts w:ascii="Arial" w:hAnsi="Arial" w:cs="Arial"/>
                <w:color w:val="17365D"/>
                <w:sz w:val="20"/>
                <w:szCs w:val="20"/>
                <w:lang w:eastAsia="en-US"/>
              </w:rPr>
              <w:t xml:space="preserve"> art. </w:t>
            </w:r>
            <w:r w:rsidRPr="00F229BC">
              <w:rPr>
                <w:rStyle w:val="Bodytext"/>
                <w:rFonts w:ascii="Arial" w:hAnsi="Arial" w:cs="Arial"/>
                <w:color w:val="17365D"/>
                <w:sz w:val="20"/>
                <w:szCs w:val="20"/>
              </w:rPr>
              <w:t>109</w:t>
            </w:r>
            <w:r w:rsidRPr="00F229BC">
              <w:rPr>
                <w:rStyle w:val="Bodytext"/>
                <w:rFonts w:ascii="Arial" w:hAnsi="Arial" w:cs="Arial"/>
                <w:color w:val="17365D"/>
                <w:sz w:val="20"/>
                <w:szCs w:val="20"/>
                <w:vertAlign w:val="superscript"/>
              </w:rPr>
              <w:t>7</w:t>
            </w:r>
            <w:r w:rsidRPr="00F229BC">
              <w:rPr>
                <w:rStyle w:val="Bodytext"/>
                <w:rFonts w:ascii="Arial" w:hAnsi="Arial" w:cs="Arial"/>
                <w:color w:val="17365D"/>
                <w:sz w:val="20"/>
                <w:szCs w:val="20"/>
              </w:rPr>
              <w:t xml:space="preserve"> </w:t>
            </w:r>
            <w:r w:rsidRPr="00F229BC">
              <w:rPr>
                <w:rFonts w:ascii="Arial" w:hAnsi="Arial" w:cs="Arial"/>
                <w:color w:val="17365D"/>
                <w:sz w:val="20"/>
                <w:szCs w:val="20"/>
                <w:lang w:eastAsia="zh-CN"/>
              </w:rPr>
              <w:t xml:space="preserve">§ 4 k.c. powinien zostać uchylony. </w:t>
            </w:r>
          </w:p>
          <w:p w:rsidR="00914E84" w:rsidRPr="00F229BC" w:rsidRDefault="00914E84" w:rsidP="00846251">
            <w:pPr>
              <w:ind w:left="142" w:right="142"/>
              <w:jc w:val="both"/>
              <w:rPr>
                <w:rFonts w:ascii="Arial" w:hAnsi="Arial" w:cs="Arial"/>
                <w:b/>
                <w:color w:val="17365D"/>
                <w:sz w:val="20"/>
                <w:szCs w:val="20"/>
                <w:u w:val="single"/>
              </w:rPr>
            </w:pPr>
          </w:p>
        </w:tc>
      </w:tr>
      <w:tr w:rsidR="00914E84" w:rsidRPr="00F229BC" w:rsidTr="008C1E0D">
        <w:trPr>
          <w:trHeight w:val="224"/>
        </w:trPr>
        <w:tc>
          <w:tcPr>
            <w:tcW w:w="669" w:type="dxa"/>
            <w:vMerge/>
            <w:shd w:val="clear" w:color="auto" w:fill="F9FBFD"/>
            <w:tcMar>
              <w:top w:w="0" w:type="dxa"/>
              <w:left w:w="108" w:type="dxa"/>
              <w:bottom w:w="0" w:type="dxa"/>
              <w:right w:w="108" w:type="dxa"/>
            </w:tcMar>
          </w:tcPr>
          <w:p w:rsidR="00914E84" w:rsidRPr="00F229BC" w:rsidRDefault="00914E84" w:rsidP="00F337F7">
            <w:pPr>
              <w:pStyle w:val="Akapitzlist"/>
              <w:numPr>
                <w:ilvl w:val="0"/>
                <w:numId w:val="10"/>
              </w:numPr>
              <w:tabs>
                <w:tab w:val="left" w:pos="284"/>
              </w:tabs>
              <w:ind w:left="357" w:right="142" w:hanging="357"/>
              <w:jc w:val="right"/>
              <w:rPr>
                <w:rFonts w:ascii="Arial" w:hAnsi="Arial" w:cs="Arial"/>
                <w:b/>
                <w:caps/>
                <w:color w:val="17365D"/>
                <w:sz w:val="20"/>
                <w:szCs w:val="20"/>
              </w:rPr>
            </w:pPr>
          </w:p>
        </w:tc>
        <w:tc>
          <w:tcPr>
            <w:tcW w:w="1656" w:type="dxa"/>
            <w:vMerge/>
            <w:tcMar>
              <w:top w:w="0" w:type="dxa"/>
              <w:left w:w="108" w:type="dxa"/>
              <w:bottom w:w="0" w:type="dxa"/>
              <w:right w:w="108" w:type="dxa"/>
            </w:tcMar>
          </w:tcPr>
          <w:p w:rsidR="00914E84" w:rsidRDefault="00914E84" w:rsidP="00DF1648">
            <w:pPr>
              <w:ind w:left="142" w:right="142"/>
              <w:jc w:val="center"/>
              <w:rPr>
                <w:rFonts w:ascii="Arial" w:hAnsi="Arial" w:cs="Arial"/>
                <w:b/>
                <w:color w:val="17365D"/>
                <w:sz w:val="20"/>
                <w:szCs w:val="20"/>
              </w:rPr>
            </w:pPr>
          </w:p>
        </w:tc>
        <w:tc>
          <w:tcPr>
            <w:tcW w:w="1422" w:type="dxa"/>
            <w:vMerge/>
          </w:tcPr>
          <w:p w:rsidR="00914E84" w:rsidRPr="00F229BC" w:rsidRDefault="00914E84" w:rsidP="00846251">
            <w:pPr>
              <w:ind w:left="142" w:right="142"/>
              <w:jc w:val="center"/>
              <w:rPr>
                <w:rFonts w:ascii="Arial" w:hAnsi="Arial" w:cs="Arial"/>
                <w:b/>
                <w:color w:val="17365D"/>
                <w:sz w:val="20"/>
                <w:szCs w:val="20"/>
              </w:rPr>
            </w:pPr>
          </w:p>
        </w:tc>
        <w:tc>
          <w:tcPr>
            <w:tcW w:w="5918" w:type="dxa"/>
            <w:tcBorders>
              <w:top w:val="single" w:sz="4" w:space="0" w:color="auto"/>
            </w:tcBorders>
          </w:tcPr>
          <w:p w:rsidR="00914E84" w:rsidRPr="00F229BC" w:rsidRDefault="00914E84" w:rsidP="00914E84">
            <w:pPr>
              <w:ind w:left="142" w:right="142"/>
              <w:jc w:val="both"/>
              <w:rPr>
                <w:rStyle w:val="Bodytext11pt"/>
                <w:rFonts w:ascii="Arial" w:hAnsi="Arial" w:cs="Arial"/>
                <w:i w:val="0"/>
                <w:color w:val="17365D"/>
                <w:sz w:val="20"/>
                <w:szCs w:val="20"/>
                <w:lang w:val="pl-PL"/>
              </w:rPr>
            </w:pPr>
            <w:r>
              <w:rPr>
                <w:rStyle w:val="Bodytext11pt"/>
                <w:rFonts w:ascii="Arial" w:hAnsi="Arial" w:cs="Arial"/>
                <w:i w:val="0"/>
                <w:color w:val="17365D"/>
                <w:sz w:val="20"/>
                <w:szCs w:val="20"/>
                <w:lang w:val="pl-PL"/>
              </w:rPr>
              <w:t>4/2</w:t>
            </w:r>
          </w:p>
          <w:p w:rsidR="00914E84" w:rsidRPr="00F229BC" w:rsidRDefault="00914E84" w:rsidP="00914E84">
            <w:pPr>
              <w:ind w:left="142" w:right="142"/>
              <w:jc w:val="both"/>
              <w:rPr>
                <w:rStyle w:val="Bodytext11pt"/>
                <w:rFonts w:ascii="Arial" w:hAnsi="Arial" w:cs="Arial"/>
                <w:i w:val="0"/>
                <w:iCs w:val="0"/>
                <w:color w:val="17365D"/>
                <w:sz w:val="20"/>
                <w:szCs w:val="20"/>
                <w:shd w:val="clear" w:color="auto" w:fill="auto"/>
                <w:lang w:val="pl-PL" w:eastAsia="zh-CN"/>
              </w:rPr>
            </w:pPr>
            <w:r>
              <w:rPr>
                <w:rStyle w:val="Bodytext11pt"/>
                <w:rFonts w:ascii="Arial" w:hAnsi="Arial" w:cs="Arial"/>
                <w:i w:val="0"/>
                <w:color w:val="17365D"/>
                <w:sz w:val="20"/>
                <w:szCs w:val="20"/>
                <w:lang w:val="pl-PL"/>
              </w:rPr>
              <w:t>„</w:t>
            </w:r>
            <w:r w:rsidRPr="00F229BC">
              <w:rPr>
                <w:rStyle w:val="Bodytext11pt"/>
                <w:rFonts w:ascii="Arial" w:hAnsi="Arial" w:cs="Arial"/>
                <w:i w:val="0"/>
                <w:color w:val="17365D"/>
                <w:sz w:val="20"/>
                <w:szCs w:val="20"/>
                <w:lang w:val="pl-PL"/>
              </w:rPr>
              <w:t>Jedynie w celu uniknięcia wątpliwości można uzupełnić zasadę, że prokura nie wygasa ze śmiercią mocodawcy (art.</w:t>
            </w:r>
            <w:r>
              <w:rPr>
                <w:rStyle w:val="Bodytext11pt"/>
                <w:rFonts w:ascii="Arial" w:hAnsi="Arial" w:cs="Arial"/>
                <w:i w:val="0"/>
                <w:color w:val="17365D"/>
                <w:sz w:val="20"/>
                <w:szCs w:val="20"/>
                <w:lang w:val="pl-PL"/>
              </w:rPr>
              <w:t> </w:t>
            </w:r>
            <w:r w:rsidRPr="00F229BC">
              <w:rPr>
                <w:rStyle w:val="Bodytext11pt"/>
                <w:rFonts w:ascii="Arial" w:hAnsi="Arial" w:cs="Arial"/>
                <w:i w:val="0"/>
                <w:color w:val="17365D"/>
                <w:sz w:val="20"/>
                <w:szCs w:val="20"/>
                <w:lang w:val="pl-PL"/>
              </w:rPr>
              <w:t>109</w:t>
            </w:r>
            <w:r w:rsidRPr="00F229BC">
              <w:rPr>
                <w:rStyle w:val="Bodytext11pt"/>
                <w:rFonts w:ascii="Cambria Math" w:hAnsi="Cambria Math" w:cs="Cambria Math"/>
                <w:i w:val="0"/>
                <w:color w:val="17365D"/>
                <w:sz w:val="20"/>
                <w:szCs w:val="20"/>
                <w:lang w:val="pl-PL"/>
              </w:rPr>
              <w:t>⁷</w:t>
            </w:r>
            <w:r w:rsidRPr="00F229BC">
              <w:rPr>
                <w:rStyle w:val="Bodytext11pt"/>
                <w:rFonts w:ascii="Arial" w:hAnsi="Arial" w:cs="Arial"/>
                <w:i w:val="0"/>
                <w:color w:val="17365D"/>
                <w:sz w:val="20"/>
                <w:szCs w:val="20"/>
                <w:lang w:val="pl-PL"/>
              </w:rPr>
              <w:t xml:space="preserve"> § 4 K.c.), o regulację, że odwołanie prokury jest</w:t>
            </w:r>
            <w:r>
              <w:rPr>
                <w:rStyle w:val="Bodytext11pt"/>
                <w:rFonts w:ascii="Arial" w:hAnsi="Arial" w:cs="Arial"/>
                <w:i w:val="0"/>
                <w:color w:val="17365D"/>
                <w:sz w:val="20"/>
                <w:szCs w:val="20"/>
                <w:lang w:val="pl-PL"/>
              </w:rPr>
              <w:t> </w:t>
            </w:r>
            <w:r w:rsidRPr="00F229BC">
              <w:rPr>
                <w:rStyle w:val="Bodytext11pt"/>
                <w:rFonts w:ascii="Arial" w:hAnsi="Arial" w:cs="Arial"/>
                <w:i w:val="0"/>
                <w:color w:val="17365D"/>
                <w:sz w:val="20"/>
                <w:szCs w:val="20"/>
                <w:lang w:val="pl-PL"/>
              </w:rPr>
              <w:t>czynnością przekraczającą zakres zwykłego zarządu i</w:t>
            </w:r>
            <w:r>
              <w:rPr>
                <w:rStyle w:val="Bodytext11pt"/>
                <w:rFonts w:ascii="Arial" w:hAnsi="Arial" w:cs="Arial"/>
                <w:i w:val="0"/>
                <w:color w:val="17365D"/>
                <w:sz w:val="20"/>
                <w:szCs w:val="20"/>
                <w:lang w:val="pl-PL"/>
              </w:rPr>
              <w:t> </w:t>
            </w:r>
            <w:r w:rsidRPr="00F229BC">
              <w:rPr>
                <w:rStyle w:val="Bodytext11pt"/>
                <w:rFonts w:ascii="Arial" w:hAnsi="Arial" w:cs="Arial"/>
                <w:i w:val="0"/>
                <w:color w:val="17365D"/>
                <w:sz w:val="20"/>
                <w:szCs w:val="20"/>
                <w:lang w:val="pl-PL"/>
              </w:rPr>
              <w:t>wymaga zgody wszystkich spadkobierców.</w:t>
            </w:r>
            <w:r>
              <w:rPr>
                <w:rStyle w:val="Bodytext11pt"/>
                <w:rFonts w:ascii="Arial" w:hAnsi="Arial" w:cs="Arial"/>
                <w:i w:val="0"/>
                <w:color w:val="17365D"/>
                <w:sz w:val="20"/>
                <w:szCs w:val="20"/>
                <w:lang w:val="pl-PL"/>
              </w:rPr>
              <w:t>”</w:t>
            </w:r>
          </w:p>
          <w:p w:rsidR="00914E84" w:rsidRDefault="00914E84" w:rsidP="00846251">
            <w:pPr>
              <w:ind w:left="142" w:right="142"/>
              <w:jc w:val="both"/>
              <w:rPr>
                <w:rFonts w:ascii="Arial" w:hAnsi="Arial" w:cs="Arial"/>
                <w:color w:val="17365D"/>
                <w:sz w:val="20"/>
                <w:szCs w:val="20"/>
                <w:lang w:eastAsia="zh-CN"/>
              </w:rPr>
            </w:pPr>
          </w:p>
        </w:tc>
        <w:tc>
          <w:tcPr>
            <w:tcW w:w="5849" w:type="dxa"/>
          </w:tcPr>
          <w:p w:rsidR="00914E84" w:rsidRPr="00F229BC" w:rsidRDefault="00914E84" w:rsidP="00914E84">
            <w:pPr>
              <w:ind w:left="142" w:right="142"/>
              <w:jc w:val="both"/>
              <w:rPr>
                <w:rFonts w:ascii="Arial" w:hAnsi="Arial" w:cs="Arial"/>
                <w:b/>
                <w:color w:val="17365D"/>
                <w:sz w:val="20"/>
                <w:szCs w:val="20"/>
                <w:u w:val="single"/>
                <w:lang w:eastAsia="en-US"/>
              </w:rPr>
            </w:pPr>
            <w:r w:rsidRPr="00F229BC">
              <w:rPr>
                <w:rFonts w:ascii="Arial" w:hAnsi="Arial" w:cs="Arial"/>
                <w:b/>
                <w:color w:val="17365D"/>
                <w:sz w:val="20"/>
                <w:szCs w:val="20"/>
                <w:u w:val="single"/>
                <w:lang w:eastAsia="en-US"/>
              </w:rPr>
              <w:t>Uwaga do wyjaśnienia</w:t>
            </w:r>
          </w:p>
          <w:p w:rsidR="00914E84" w:rsidRPr="00F229BC" w:rsidRDefault="00914E84" w:rsidP="00914E84">
            <w:pPr>
              <w:ind w:left="142" w:right="142"/>
              <w:jc w:val="both"/>
              <w:rPr>
                <w:rFonts w:ascii="Arial" w:hAnsi="Arial" w:cs="Arial"/>
                <w:b/>
                <w:color w:val="17365D"/>
                <w:sz w:val="20"/>
                <w:szCs w:val="20"/>
                <w:u w:val="single"/>
              </w:rPr>
            </w:pPr>
            <w:r w:rsidRPr="00F229BC">
              <w:rPr>
                <w:rFonts w:ascii="Arial" w:hAnsi="Arial" w:cs="Arial"/>
                <w:color w:val="17365D"/>
                <w:sz w:val="20"/>
                <w:szCs w:val="20"/>
                <w:lang w:eastAsia="en-US"/>
              </w:rPr>
              <w:t xml:space="preserve">W projekcie zaproponowano, by sposób odwołania prokurenta </w:t>
            </w:r>
            <w:r w:rsidRPr="00F229BC">
              <w:rPr>
                <w:rFonts w:ascii="Arial" w:hAnsi="Arial" w:cs="Arial"/>
                <w:i/>
                <w:color w:val="17365D"/>
                <w:sz w:val="20"/>
                <w:szCs w:val="20"/>
                <w:lang w:eastAsia="en-US"/>
              </w:rPr>
              <w:t>mortis causa</w:t>
            </w:r>
            <w:r w:rsidRPr="00F229BC">
              <w:rPr>
                <w:rFonts w:ascii="Arial" w:hAnsi="Arial" w:cs="Arial"/>
                <w:color w:val="17365D"/>
                <w:sz w:val="20"/>
                <w:szCs w:val="20"/>
                <w:lang w:eastAsia="en-US"/>
              </w:rPr>
              <w:t xml:space="preserve"> był uzależniony od sposobu jego powołania. Proponuje się, by w przypadku ustanowienia prokury </w:t>
            </w:r>
            <w:r w:rsidRPr="00F229BC">
              <w:rPr>
                <w:rFonts w:ascii="Arial" w:hAnsi="Arial" w:cs="Arial"/>
                <w:i/>
                <w:color w:val="17365D"/>
                <w:sz w:val="20"/>
                <w:szCs w:val="20"/>
                <w:lang w:eastAsia="en-US"/>
              </w:rPr>
              <w:t>mortis causa</w:t>
            </w:r>
            <w:r w:rsidRPr="00F229BC">
              <w:rPr>
                <w:rFonts w:ascii="Arial" w:hAnsi="Arial" w:cs="Arial"/>
                <w:color w:val="17365D"/>
                <w:sz w:val="20"/>
                <w:szCs w:val="20"/>
                <w:lang w:eastAsia="en-US"/>
              </w:rPr>
              <w:t xml:space="preserve"> przez samego przedsiębiorcę albo inne, uprawnione osoby</w:t>
            </w:r>
            <w:r>
              <w:rPr>
                <w:rFonts w:ascii="Arial" w:hAnsi="Arial" w:cs="Arial"/>
                <w:color w:val="17365D"/>
                <w:sz w:val="20"/>
                <w:szCs w:val="20"/>
                <w:lang w:eastAsia="en-US"/>
              </w:rPr>
              <w:t xml:space="preserve"> </w:t>
            </w:r>
            <w:r w:rsidRPr="00F229BC">
              <w:rPr>
                <w:rFonts w:ascii="Arial" w:hAnsi="Arial" w:cs="Arial"/>
                <w:color w:val="17365D"/>
                <w:sz w:val="20"/>
                <w:szCs w:val="20"/>
                <w:lang w:eastAsia="en-US"/>
              </w:rPr>
              <w:t>(potencjalni spadkobiercy i małżonek przedsiębiorcy, jeśli nie jest spadkobiercą, a małżonków łączyła wspólność ustawowa), prokurent mógł być odwołany przez osoby, które</w:t>
            </w:r>
            <w:r>
              <w:rPr>
                <w:rFonts w:ascii="Arial" w:hAnsi="Arial" w:cs="Arial"/>
                <w:color w:val="17365D"/>
                <w:sz w:val="20"/>
                <w:szCs w:val="20"/>
                <w:lang w:eastAsia="en-US"/>
              </w:rPr>
              <w:t> </w:t>
            </w:r>
            <w:r w:rsidRPr="00F229BC">
              <w:rPr>
                <w:rFonts w:ascii="Arial" w:hAnsi="Arial" w:cs="Arial"/>
                <w:color w:val="17365D"/>
                <w:sz w:val="20"/>
                <w:szCs w:val="20"/>
                <w:lang w:eastAsia="en-US"/>
              </w:rPr>
              <w:t>go ustanowiły, osoby</w:t>
            </w:r>
            <w:r>
              <w:rPr>
                <w:rFonts w:ascii="Arial" w:hAnsi="Arial" w:cs="Arial"/>
                <w:color w:val="17365D"/>
                <w:sz w:val="20"/>
                <w:szCs w:val="20"/>
                <w:lang w:eastAsia="en-US"/>
              </w:rPr>
              <w:t>, które</w:t>
            </w:r>
            <w:r w:rsidRPr="00F229BC">
              <w:rPr>
                <w:rFonts w:ascii="Arial" w:hAnsi="Arial" w:cs="Arial"/>
                <w:color w:val="17365D"/>
                <w:sz w:val="20"/>
                <w:szCs w:val="20"/>
                <w:lang w:eastAsia="en-US"/>
              </w:rPr>
              <w:t xml:space="preserve"> nie ustanowiły prokurenta, ale</w:t>
            </w:r>
            <w:r>
              <w:rPr>
                <w:rFonts w:ascii="Arial" w:hAnsi="Arial" w:cs="Arial"/>
                <w:color w:val="17365D"/>
                <w:sz w:val="20"/>
                <w:szCs w:val="20"/>
                <w:lang w:eastAsia="en-US"/>
              </w:rPr>
              <w:t> </w:t>
            </w:r>
            <w:r w:rsidRPr="00F229BC">
              <w:rPr>
                <w:rFonts w:ascii="Arial" w:hAnsi="Arial" w:cs="Arial"/>
                <w:color w:val="17365D"/>
                <w:sz w:val="20"/>
                <w:szCs w:val="20"/>
                <w:lang w:eastAsia="en-US"/>
              </w:rPr>
              <w:t>są</w:t>
            </w:r>
            <w:r>
              <w:rPr>
                <w:rFonts w:ascii="Arial" w:hAnsi="Arial" w:cs="Arial"/>
                <w:color w:val="17365D"/>
                <w:sz w:val="20"/>
                <w:szCs w:val="20"/>
                <w:lang w:eastAsia="en-US"/>
              </w:rPr>
              <w:t> </w:t>
            </w:r>
            <w:r w:rsidRPr="00F229BC">
              <w:rPr>
                <w:rFonts w:ascii="Arial" w:hAnsi="Arial" w:cs="Arial"/>
                <w:color w:val="17365D"/>
                <w:sz w:val="20"/>
                <w:szCs w:val="20"/>
                <w:lang w:eastAsia="en-US"/>
              </w:rPr>
              <w:t>do tego uprawnione,  spadkobierców legitymujących się</w:t>
            </w:r>
            <w:r>
              <w:rPr>
                <w:rFonts w:ascii="Arial" w:hAnsi="Arial" w:cs="Arial"/>
                <w:color w:val="17365D"/>
                <w:sz w:val="20"/>
                <w:szCs w:val="20"/>
                <w:lang w:eastAsia="en-US"/>
              </w:rPr>
              <w:t> </w:t>
            </w:r>
            <w:r w:rsidRPr="00F229BC">
              <w:rPr>
                <w:rFonts w:ascii="Arial" w:hAnsi="Arial" w:cs="Arial"/>
                <w:color w:val="17365D"/>
                <w:sz w:val="20"/>
                <w:szCs w:val="20"/>
                <w:lang w:eastAsia="en-US"/>
              </w:rPr>
              <w:t>stwierdzeniem nabycia spadku albo aktem poświadczenia dziedziczenia albo sąd na wniosek spadkobiercy bądź osoby, która uprawdopodobni, że jest spadkobiercą.</w:t>
            </w:r>
          </w:p>
        </w:tc>
      </w:tr>
      <w:tr w:rsidR="00914E84" w:rsidRPr="00F229BC" w:rsidTr="008C1E0D">
        <w:trPr>
          <w:trHeight w:val="224"/>
        </w:trPr>
        <w:tc>
          <w:tcPr>
            <w:tcW w:w="669" w:type="dxa"/>
            <w:vMerge/>
            <w:shd w:val="clear" w:color="auto" w:fill="F9FBFD"/>
            <w:tcMar>
              <w:top w:w="0" w:type="dxa"/>
              <w:left w:w="108" w:type="dxa"/>
              <w:bottom w:w="0" w:type="dxa"/>
              <w:right w:w="108" w:type="dxa"/>
            </w:tcMar>
          </w:tcPr>
          <w:p w:rsidR="00914E84" w:rsidRPr="00F229BC" w:rsidRDefault="00914E84" w:rsidP="00F337F7">
            <w:pPr>
              <w:pStyle w:val="Akapitzlist"/>
              <w:numPr>
                <w:ilvl w:val="0"/>
                <w:numId w:val="10"/>
              </w:numPr>
              <w:tabs>
                <w:tab w:val="left" w:pos="284"/>
              </w:tabs>
              <w:ind w:left="357" w:right="142" w:hanging="357"/>
              <w:jc w:val="right"/>
              <w:rPr>
                <w:rFonts w:ascii="Arial" w:hAnsi="Arial" w:cs="Arial"/>
                <w:b/>
                <w:caps/>
                <w:color w:val="17365D"/>
                <w:sz w:val="20"/>
                <w:szCs w:val="20"/>
              </w:rPr>
            </w:pPr>
          </w:p>
        </w:tc>
        <w:tc>
          <w:tcPr>
            <w:tcW w:w="1656" w:type="dxa"/>
            <w:vMerge/>
            <w:tcMar>
              <w:top w:w="0" w:type="dxa"/>
              <w:left w:w="108" w:type="dxa"/>
              <w:bottom w:w="0" w:type="dxa"/>
              <w:right w:w="108" w:type="dxa"/>
            </w:tcMar>
          </w:tcPr>
          <w:p w:rsidR="00914E84" w:rsidRDefault="00914E84" w:rsidP="00DF1648">
            <w:pPr>
              <w:ind w:left="142" w:right="142"/>
              <w:jc w:val="center"/>
              <w:rPr>
                <w:rFonts w:ascii="Arial" w:hAnsi="Arial" w:cs="Arial"/>
                <w:b/>
                <w:color w:val="17365D"/>
                <w:sz w:val="20"/>
                <w:szCs w:val="20"/>
              </w:rPr>
            </w:pPr>
          </w:p>
        </w:tc>
        <w:tc>
          <w:tcPr>
            <w:tcW w:w="1422" w:type="dxa"/>
            <w:vMerge/>
          </w:tcPr>
          <w:p w:rsidR="00914E84" w:rsidRPr="00F229BC" w:rsidRDefault="00914E84" w:rsidP="00846251">
            <w:pPr>
              <w:ind w:left="142" w:right="142"/>
              <w:jc w:val="center"/>
              <w:rPr>
                <w:rFonts w:ascii="Arial" w:hAnsi="Arial" w:cs="Arial"/>
                <w:b/>
                <w:color w:val="17365D"/>
                <w:sz w:val="20"/>
                <w:szCs w:val="20"/>
              </w:rPr>
            </w:pPr>
          </w:p>
        </w:tc>
        <w:tc>
          <w:tcPr>
            <w:tcW w:w="5918" w:type="dxa"/>
            <w:tcBorders>
              <w:top w:val="single" w:sz="4" w:space="0" w:color="auto"/>
            </w:tcBorders>
          </w:tcPr>
          <w:p w:rsidR="00914E84" w:rsidRDefault="00914E84" w:rsidP="00914E84">
            <w:pPr>
              <w:ind w:left="142" w:right="142"/>
              <w:jc w:val="both"/>
              <w:rPr>
                <w:rStyle w:val="Bodytext11pt"/>
                <w:rFonts w:ascii="Arial" w:hAnsi="Arial" w:cs="Arial"/>
                <w:i w:val="0"/>
                <w:color w:val="17365D"/>
                <w:sz w:val="20"/>
                <w:szCs w:val="20"/>
                <w:lang w:val="pl-PL"/>
              </w:rPr>
            </w:pPr>
            <w:r>
              <w:rPr>
                <w:rStyle w:val="Bodytext11pt"/>
                <w:rFonts w:ascii="Arial" w:hAnsi="Arial" w:cs="Arial"/>
                <w:i w:val="0"/>
                <w:color w:val="17365D"/>
                <w:sz w:val="20"/>
                <w:szCs w:val="20"/>
                <w:lang w:val="pl-PL"/>
              </w:rPr>
              <w:t>4/3</w:t>
            </w:r>
          </w:p>
          <w:p w:rsidR="00914E84" w:rsidRDefault="00914E84" w:rsidP="00914E84">
            <w:pPr>
              <w:ind w:left="142" w:right="142"/>
              <w:jc w:val="both"/>
              <w:rPr>
                <w:rFonts w:ascii="Arial" w:hAnsi="Arial" w:cs="Arial"/>
                <w:color w:val="17365D"/>
                <w:sz w:val="20"/>
                <w:szCs w:val="20"/>
                <w:lang w:eastAsia="zh-CN"/>
              </w:rPr>
            </w:pPr>
            <w:r>
              <w:rPr>
                <w:rStyle w:val="Bodytext11pt"/>
                <w:rFonts w:ascii="Arial" w:hAnsi="Arial" w:cs="Arial"/>
                <w:i w:val="0"/>
                <w:color w:val="17365D"/>
                <w:sz w:val="20"/>
                <w:szCs w:val="20"/>
                <w:lang w:val="pl-PL"/>
              </w:rPr>
              <w:t>„</w:t>
            </w:r>
            <w:r w:rsidRPr="00F229BC">
              <w:rPr>
                <w:rStyle w:val="Bodytext11pt"/>
                <w:rFonts w:ascii="Arial" w:hAnsi="Arial" w:cs="Arial"/>
                <w:i w:val="0"/>
                <w:color w:val="17365D"/>
                <w:sz w:val="20"/>
                <w:szCs w:val="20"/>
                <w:lang w:val="pl-PL"/>
              </w:rPr>
              <w:t>Do rozważenia pozostaje możliwość występowania prokurenta w postępowaniach cywilnych wchodzących w zakres prokury. Obecni</w:t>
            </w:r>
            <w:r w:rsidR="0007312A">
              <w:rPr>
                <w:rStyle w:val="Bodytext11pt"/>
                <w:rFonts w:ascii="Arial" w:hAnsi="Arial" w:cs="Arial"/>
                <w:i w:val="0"/>
                <w:color w:val="17365D"/>
                <w:sz w:val="20"/>
                <w:szCs w:val="20"/>
                <w:lang w:val="pl-PL"/>
              </w:rPr>
              <w:t>e śmierć strony jest bezwzględną podstawą</w:t>
            </w:r>
            <w:r w:rsidRPr="00F229BC">
              <w:rPr>
                <w:rStyle w:val="Bodytext11pt"/>
                <w:rFonts w:ascii="Arial" w:hAnsi="Arial" w:cs="Arial"/>
                <w:i w:val="0"/>
                <w:color w:val="17365D"/>
                <w:sz w:val="20"/>
                <w:szCs w:val="20"/>
                <w:lang w:val="pl-PL"/>
              </w:rPr>
              <w:t xml:space="preserve"> zawieszenia postępowania ze skutkiem od dnia śmierci. Kwestię tę należy uregulować łącznie z kwestią możliwości prowadzenia postępowania cywilnego w razie braku organu osoby prawnej, co obecnie także jest podstawy zawieszenia postępowania nawet w razie istnienia prokurenta uprawnionego do</w:t>
            </w:r>
            <w:r>
              <w:rPr>
                <w:rStyle w:val="Bodytext11pt"/>
                <w:rFonts w:ascii="Arial" w:hAnsi="Arial" w:cs="Arial"/>
                <w:i w:val="0"/>
                <w:color w:val="17365D"/>
                <w:sz w:val="20"/>
                <w:szCs w:val="20"/>
                <w:lang w:val="pl-PL"/>
              </w:rPr>
              <w:t> </w:t>
            </w:r>
            <w:r w:rsidRPr="00F229BC">
              <w:rPr>
                <w:rStyle w:val="Bodytext11pt"/>
                <w:rFonts w:ascii="Arial" w:hAnsi="Arial" w:cs="Arial"/>
                <w:i w:val="0"/>
                <w:color w:val="17365D"/>
                <w:sz w:val="20"/>
                <w:szCs w:val="20"/>
                <w:lang w:val="pl-PL"/>
              </w:rPr>
              <w:t>repr</w:t>
            </w:r>
            <w:r>
              <w:rPr>
                <w:rStyle w:val="Bodytext11pt"/>
                <w:rFonts w:ascii="Arial" w:hAnsi="Arial" w:cs="Arial"/>
                <w:i w:val="0"/>
                <w:color w:val="17365D"/>
                <w:sz w:val="20"/>
                <w:szCs w:val="20"/>
                <w:lang w:val="pl-PL"/>
              </w:rPr>
              <w:t>ezentowania osoby prawnej.</w:t>
            </w:r>
          </w:p>
        </w:tc>
        <w:tc>
          <w:tcPr>
            <w:tcW w:w="5849" w:type="dxa"/>
          </w:tcPr>
          <w:p w:rsidR="00914E84" w:rsidRPr="00F229BC" w:rsidRDefault="00914E84" w:rsidP="00914E84">
            <w:pPr>
              <w:ind w:left="142" w:right="142"/>
              <w:jc w:val="both"/>
              <w:rPr>
                <w:rFonts w:ascii="Arial" w:hAnsi="Arial" w:cs="Arial"/>
                <w:b/>
                <w:color w:val="17365D"/>
                <w:sz w:val="20"/>
                <w:szCs w:val="20"/>
                <w:u w:val="single"/>
                <w:lang w:eastAsia="en-US"/>
              </w:rPr>
            </w:pPr>
            <w:r w:rsidRPr="00F229BC">
              <w:rPr>
                <w:rFonts w:ascii="Arial" w:hAnsi="Arial" w:cs="Arial"/>
                <w:b/>
                <w:color w:val="17365D"/>
                <w:sz w:val="20"/>
                <w:szCs w:val="20"/>
                <w:u w:val="single"/>
                <w:lang w:eastAsia="en-US"/>
              </w:rPr>
              <w:t>Uwaga do wyjaśnienia</w:t>
            </w:r>
          </w:p>
          <w:p w:rsidR="00914E84" w:rsidRPr="00F229BC" w:rsidRDefault="00914E84" w:rsidP="00914E84">
            <w:pPr>
              <w:ind w:left="142" w:right="142"/>
              <w:jc w:val="both"/>
              <w:rPr>
                <w:rFonts w:ascii="Arial" w:hAnsi="Arial" w:cs="Arial"/>
                <w:b/>
                <w:color w:val="17365D"/>
                <w:sz w:val="20"/>
                <w:szCs w:val="20"/>
                <w:u w:val="single"/>
              </w:rPr>
            </w:pPr>
            <w:r>
              <w:rPr>
                <w:rFonts w:ascii="Arial" w:hAnsi="Arial" w:cs="Arial"/>
                <w:color w:val="17365D"/>
                <w:sz w:val="20"/>
                <w:szCs w:val="20"/>
                <w:lang w:eastAsia="en-US"/>
              </w:rPr>
              <w:t>P</w:t>
            </w:r>
            <w:r w:rsidRPr="00F229BC">
              <w:rPr>
                <w:rFonts w:ascii="Arial" w:hAnsi="Arial" w:cs="Arial"/>
                <w:color w:val="17365D"/>
                <w:sz w:val="20"/>
                <w:szCs w:val="20"/>
                <w:lang w:eastAsia="en-US"/>
              </w:rPr>
              <w:t>ostępowania cywilne</w:t>
            </w:r>
            <w:r>
              <w:rPr>
                <w:rFonts w:ascii="Arial" w:hAnsi="Arial" w:cs="Arial"/>
                <w:color w:val="17365D"/>
                <w:sz w:val="20"/>
                <w:szCs w:val="20"/>
                <w:lang w:eastAsia="en-US"/>
              </w:rPr>
              <w:t>, podobnie jak inne postępowania,</w:t>
            </w:r>
            <w:r w:rsidRPr="00F229BC">
              <w:rPr>
                <w:rFonts w:ascii="Arial" w:hAnsi="Arial" w:cs="Arial"/>
                <w:color w:val="17365D"/>
                <w:sz w:val="20"/>
                <w:szCs w:val="20"/>
                <w:lang w:eastAsia="en-US"/>
              </w:rPr>
              <w:t xml:space="preserve"> powinny być kontynuowane, jeśli</w:t>
            </w:r>
            <w:r>
              <w:rPr>
                <w:rFonts w:ascii="Arial" w:hAnsi="Arial" w:cs="Arial"/>
                <w:color w:val="17365D"/>
                <w:sz w:val="20"/>
                <w:szCs w:val="20"/>
                <w:lang w:eastAsia="en-US"/>
              </w:rPr>
              <w:t> </w:t>
            </w:r>
            <w:r w:rsidRPr="00F229BC">
              <w:rPr>
                <w:rFonts w:ascii="Arial" w:hAnsi="Arial" w:cs="Arial"/>
                <w:color w:val="17365D"/>
                <w:sz w:val="20"/>
                <w:szCs w:val="20"/>
                <w:lang w:eastAsia="en-US"/>
              </w:rPr>
              <w:t>zostanie ustanowiony prokurent</w:t>
            </w:r>
            <w:r w:rsidRPr="00F229BC">
              <w:rPr>
                <w:rFonts w:ascii="Arial" w:hAnsi="Arial" w:cs="Arial"/>
                <w:i/>
                <w:color w:val="17365D"/>
                <w:sz w:val="20"/>
                <w:szCs w:val="20"/>
                <w:lang w:eastAsia="en-US"/>
              </w:rPr>
              <w:t xml:space="preserve"> mortis causa. </w:t>
            </w:r>
            <w:r w:rsidRPr="00F229BC">
              <w:rPr>
                <w:rFonts w:ascii="Arial" w:hAnsi="Arial" w:cs="Arial"/>
                <w:color w:val="17365D"/>
                <w:sz w:val="20"/>
                <w:szCs w:val="20"/>
                <w:lang w:eastAsia="en-US"/>
              </w:rPr>
              <w:t>Kwestia reprezentacji osoby prawnej w przypadku brak organu uprawnionego do reprezentacji wykracza poza zakres przedmiotowy projektu. Niemniej zgodzić należy się, że pożądane jest analogiczne uregulowanie reprezentacji w sprawach związanych z</w:t>
            </w:r>
            <w:r>
              <w:rPr>
                <w:rFonts w:ascii="Arial" w:hAnsi="Arial" w:cs="Arial"/>
                <w:color w:val="17365D"/>
                <w:sz w:val="20"/>
                <w:szCs w:val="20"/>
                <w:lang w:eastAsia="en-US"/>
              </w:rPr>
              <w:t> </w:t>
            </w:r>
            <w:r w:rsidRPr="00F229BC">
              <w:rPr>
                <w:rFonts w:ascii="Arial" w:hAnsi="Arial" w:cs="Arial"/>
                <w:color w:val="17365D"/>
                <w:sz w:val="20"/>
                <w:szCs w:val="20"/>
                <w:lang w:eastAsia="en-US"/>
              </w:rPr>
              <w:t>działalnością gospodarczą w przypadku śmierci przedsiębiorcy i braku właściwych organów osoby prawnej.</w:t>
            </w:r>
          </w:p>
        </w:tc>
      </w:tr>
      <w:tr w:rsidR="00B47CA8" w:rsidRPr="00F229BC" w:rsidTr="005A5606">
        <w:trPr>
          <w:trHeight w:val="475"/>
        </w:trPr>
        <w:tc>
          <w:tcPr>
            <w:tcW w:w="669" w:type="dxa"/>
            <w:shd w:val="clear" w:color="auto" w:fill="F9FBFD"/>
            <w:tcMar>
              <w:top w:w="0" w:type="dxa"/>
              <w:left w:w="108" w:type="dxa"/>
              <w:bottom w:w="0" w:type="dxa"/>
              <w:right w:w="108" w:type="dxa"/>
            </w:tcMar>
          </w:tcPr>
          <w:p w:rsidR="00B47CA8" w:rsidRPr="00F229BC" w:rsidRDefault="00B47CA8" w:rsidP="00F337F7">
            <w:pPr>
              <w:pStyle w:val="Akapitzlist"/>
              <w:numPr>
                <w:ilvl w:val="0"/>
                <w:numId w:val="10"/>
              </w:numPr>
              <w:tabs>
                <w:tab w:val="left" w:pos="284"/>
              </w:tabs>
              <w:ind w:left="357" w:right="142" w:hanging="357"/>
              <w:jc w:val="right"/>
              <w:rPr>
                <w:rFonts w:ascii="Arial" w:hAnsi="Arial" w:cs="Arial"/>
                <w:b/>
                <w:caps/>
                <w:color w:val="17365D"/>
                <w:sz w:val="20"/>
                <w:szCs w:val="20"/>
              </w:rPr>
            </w:pPr>
          </w:p>
        </w:tc>
        <w:tc>
          <w:tcPr>
            <w:tcW w:w="1656" w:type="dxa"/>
            <w:tcMar>
              <w:top w:w="0" w:type="dxa"/>
              <w:left w:w="108" w:type="dxa"/>
              <w:bottom w:w="0" w:type="dxa"/>
              <w:right w:w="108" w:type="dxa"/>
            </w:tcMar>
          </w:tcPr>
          <w:p w:rsidR="00B47CA8" w:rsidRPr="00F229BC" w:rsidRDefault="00B47CA8" w:rsidP="00846251">
            <w:pPr>
              <w:ind w:left="142" w:right="142"/>
              <w:jc w:val="center"/>
              <w:rPr>
                <w:rFonts w:ascii="Arial" w:hAnsi="Arial" w:cs="Arial"/>
                <w:b/>
                <w:color w:val="17365D"/>
                <w:sz w:val="20"/>
                <w:szCs w:val="20"/>
              </w:rPr>
            </w:pPr>
            <w:r>
              <w:rPr>
                <w:rFonts w:ascii="Arial" w:hAnsi="Arial" w:cs="Arial"/>
                <w:b/>
                <w:color w:val="17365D"/>
                <w:sz w:val="20"/>
                <w:szCs w:val="20"/>
              </w:rPr>
              <w:t>III.</w:t>
            </w:r>
            <w:r w:rsidRPr="00F229BC">
              <w:rPr>
                <w:rFonts w:ascii="Arial" w:hAnsi="Arial" w:cs="Arial"/>
                <w:b/>
                <w:color w:val="17365D"/>
                <w:sz w:val="20"/>
                <w:szCs w:val="20"/>
              </w:rPr>
              <w:t>2.1</w:t>
            </w:r>
          </w:p>
        </w:tc>
        <w:tc>
          <w:tcPr>
            <w:tcW w:w="1422" w:type="dxa"/>
          </w:tcPr>
          <w:p w:rsidR="00B47CA8" w:rsidRPr="00F229BC" w:rsidRDefault="00B47CA8" w:rsidP="00846251">
            <w:pPr>
              <w:ind w:left="142" w:right="142"/>
              <w:jc w:val="center"/>
              <w:rPr>
                <w:rFonts w:ascii="Arial" w:hAnsi="Arial" w:cs="Arial"/>
                <w:b/>
                <w:color w:val="17365D"/>
                <w:sz w:val="20"/>
                <w:szCs w:val="20"/>
              </w:rPr>
            </w:pPr>
            <w:r w:rsidRPr="00F229BC">
              <w:rPr>
                <w:rFonts w:ascii="Arial" w:hAnsi="Arial" w:cs="Arial"/>
                <w:b/>
                <w:color w:val="17365D"/>
                <w:sz w:val="20"/>
                <w:szCs w:val="20"/>
              </w:rPr>
              <w:t>MSWiA</w:t>
            </w:r>
          </w:p>
        </w:tc>
        <w:tc>
          <w:tcPr>
            <w:tcW w:w="5918" w:type="dxa"/>
          </w:tcPr>
          <w:p w:rsidR="00B47CA8" w:rsidRPr="00F229BC" w:rsidRDefault="00B47CA8" w:rsidP="00BE578B">
            <w:pPr>
              <w:ind w:left="142" w:right="142"/>
              <w:jc w:val="both"/>
              <w:rPr>
                <w:rFonts w:ascii="Arial" w:hAnsi="Arial" w:cs="Arial"/>
                <w:color w:val="17365D"/>
                <w:sz w:val="20"/>
                <w:szCs w:val="20"/>
                <w:lang w:eastAsia="zh-CN"/>
              </w:rPr>
            </w:pPr>
            <w:r w:rsidRPr="00F229BC">
              <w:rPr>
                <w:rFonts w:ascii="Arial" w:hAnsi="Arial" w:cs="Arial"/>
                <w:color w:val="17365D"/>
                <w:sz w:val="20"/>
                <w:szCs w:val="20"/>
                <w:lang w:eastAsia="zh-CN"/>
              </w:rPr>
              <w:t>„</w:t>
            </w:r>
            <w:r w:rsidRPr="00F229BC">
              <w:rPr>
                <w:rFonts w:ascii="Arial" w:hAnsi="Arial" w:cs="Arial"/>
                <w:color w:val="17365D"/>
                <w:sz w:val="20"/>
                <w:szCs w:val="20"/>
              </w:rPr>
              <w:t>(…)</w:t>
            </w:r>
            <w:r w:rsidRPr="00F229BC">
              <w:rPr>
                <w:rFonts w:ascii="Arial" w:hAnsi="Arial" w:cs="Arial"/>
                <w:color w:val="17365D"/>
                <w:sz w:val="20"/>
                <w:szCs w:val="20"/>
                <w:lang w:eastAsia="zh-CN"/>
              </w:rPr>
              <w:t xml:space="preserve"> konieczne jest uzupełnienie projektowanych założeń w</w:t>
            </w:r>
            <w:r>
              <w:rPr>
                <w:rFonts w:ascii="Arial" w:hAnsi="Arial" w:cs="Arial"/>
                <w:color w:val="17365D"/>
                <w:sz w:val="20"/>
                <w:szCs w:val="20"/>
                <w:lang w:eastAsia="zh-CN"/>
              </w:rPr>
              <w:t> </w:t>
            </w:r>
            <w:r w:rsidRPr="00F229BC">
              <w:rPr>
                <w:rFonts w:ascii="Arial" w:hAnsi="Arial" w:cs="Arial"/>
                <w:color w:val="17365D"/>
                <w:sz w:val="20"/>
                <w:szCs w:val="20"/>
                <w:lang w:eastAsia="zh-CN"/>
              </w:rPr>
              <w:t xml:space="preserve">zakresie przypadków, gdy działalność gospodarcza objęta projektowanymi przepisami jest działalnością koncesjonowaną.” (…) „Koncesja jest uprawnieniem indywidualnym przyporządkowanym ściśle do podmiotu </w:t>
            </w:r>
            <w:r w:rsidRPr="00F229BC">
              <w:rPr>
                <w:rFonts w:ascii="Arial" w:hAnsi="Arial" w:cs="Arial"/>
                <w:color w:val="17365D"/>
                <w:sz w:val="20"/>
                <w:szCs w:val="20"/>
                <w:lang w:eastAsia="zh-CN"/>
              </w:rPr>
              <w:lastRenderedPageBreak/>
              <w:t xml:space="preserve">(koncesjonariusza), któremu została udzielona. Koncesje ministra właściwego do spraw wewnętrznych, zgodnie z art. 8 </w:t>
            </w:r>
            <w:r w:rsidRPr="00F229BC">
              <w:rPr>
                <w:rFonts w:ascii="Arial" w:hAnsi="Arial" w:cs="Arial"/>
                <w:i/>
                <w:color w:val="17365D"/>
                <w:sz w:val="20"/>
                <w:szCs w:val="20"/>
                <w:lang w:eastAsia="zh-CN"/>
              </w:rPr>
              <w:t>ustawy z dnia 22 czerwca 2001 r. o wykonywaniu działalności gospodarczej w zakresie wytwarzania i obrotu materiałami wybuchowymi, bronią, amunicją oraz wyrobami i technologią o</w:t>
            </w:r>
            <w:r>
              <w:rPr>
                <w:rFonts w:ascii="Arial" w:hAnsi="Arial" w:cs="Arial"/>
                <w:i/>
                <w:color w:val="17365D"/>
                <w:sz w:val="20"/>
                <w:szCs w:val="20"/>
                <w:lang w:eastAsia="zh-CN"/>
              </w:rPr>
              <w:t> </w:t>
            </w:r>
            <w:r w:rsidRPr="00F229BC">
              <w:rPr>
                <w:rFonts w:ascii="Arial" w:hAnsi="Arial" w:cs="Arial"/>
                <w:i/>
                <w:color w:val="17365D"/>
                <w:sz w:val="20"/>
                <w:szCs w:val="20"/>
                <w:lang w:eastAsia="zh-CN"/>
              </w:rPr>
              <w:t>przeznaczeniu wojskowym lub policyjnym</w:t>
            </w:r>
            <w:r w:rsidRPr="00F229BC">
              <w:rPr>
                <w:rFonts w:ascii="Arial" w:hAnsi="Arial" w:cs="Arial"/>
                <w:color w:val="17365D"/>
                <w:sz w:val="20"/>
                <w:szCs w:val="20"/>
                <w:lang w:eastAsia="zh-CN"/>
              </w:rPr>
              <w:t xml:space="preserve"> i art. 17 </w:t>
            </w:r>
            <w:r w:rsidRPr="00F229BC">
              <w:rPr>
                <w:rFonts w:ascii="Arial" w:hAnsi="Arial" w:cs="Arial"/>
                <w:i/>
                <w:color w:val="17365D"/>
                <w:sz w:val="20"/>
                <w:szCs w:val="20"/>
                <w:lang w:eastAsia="zh-CN"/>
              </w:rPr>
              <w:t>ustawy z</w:t>
            </w:r>
            <w:r>
              <w:rPr>
                <w:rFonts w:ascii="Arial" w:hAnsi="Arial" w:cs="Arial"/>
                <w:i/>
                <w:color w:val="17365D"/>
                <w:sz w:val="20"/>
                <w:szCs w:val="20"/>
                <w:lang w:eastAsia="zh-CN"/>
              </w:rPr>
              <w:t> </w:t>
            </w:r>
            <w:r w:rsidRPr="00F229BC">
              <w:rPr>
                <w:rFonts w:ascii="Arial" w:hAnsi="Arial" w:cs="Arial"/>
                <w:i/>
                <w:color w:val="17365D"/>
                <w:sz w:val="20"/>
                <w:szCs w:val="20"/>
                <w:lang w:eastAsia="zh-CN"/>
              </w:rPr>
              <w:t>dnia ustawa z dnia 22 sierpnia 1997 r. o ochronie osób i</w:t>
            </w:r>
            <w:r>
              <w:rPr>
                <w:rFonts w:ascii="Arial" w:hAnsi="Arial" w:cs="Arial"/>
                <w:i/>
                <w:color w:val="17365D"/>
                <w:sz w:val="20"/>
                <w:szCs w:val="20"/>
                <w:lang w:eastAsia="zh-CN"/>
              </w:rPr>
              <w:t> </w:t>
            </w:r>
            <w:r w:rsidRPr="00F229BC">
              <w:rPr>
                <w:rFonts w:ascii="Arial" w:hAnsi="Arial" w:cs="Arial"/>
                <w:i/>
                <w:color w:val="17365D"/>
                <w:sz w:val="20"/>
                <w:szCs w:val="20"/>
                <w:lang w:eastAsia="zh-CN"/>
              </w:rPr>
              <w:t>mienia</w:t>
            </w:r>
            <w:r w:rsidRPr="00F229BC">
              <w:rPr>
                <w:rFonts w:ascii="Arial" w:hAnsi="Arial" w:cs="Arial"/>
                <w:color w:val="17365D"/>
                <w:sz w:val="20"/>
                <w:szCs w:val="20"/>
                <w:lang w:eastAsia="zh-CN"/>
              </w:rPr>
              <w:t xml:space="preserve"> mogą zostać udzielone: przedsiębiorcy będącemu osobą fizyczną lub przedsiębiorcy innemu niż osoba fizyczna po spełnieniu warunków określonych w przepisach ww. ustaw. Również ustawa z dnia 6 lipca 2001 r. o usługach detektywistycznych w art. 16 stanowi, iż wpisu do</w:t>
            </w:r>
            <w:r>
              <w:rPr>
                <w:rFonts w:ascii="Arial" w:hAnsi="Arial" w:cs="Arial"/>
                <w:color w:val="17365D"/>
                <w:sz w:val="20"/>
                <w:szCs w:val="20"/>
                <w:lang w:eastAsia="zh-CN"/>
              </w:rPr>
              <w:t> </w:t>
            </w:r>
            <w:r w:rsidRPr="00F229BC">
              <w:rPr>
                <w:rFonts w:ascii="Arial" w:hAnsi="Arial" w:cs="Arial"/>
                <w:color w:val="17365D"/>
                <w:sz w:val="20"/>
                <w:szCs w:val="20"/>
                <w:lang w:eastAsia="zh-CN"/>
              </w:rPr>
              <w:t>rejestru</w:t>
            </w:r>
            <w:r>
              <w:rPr>
                <w:rFonts w:ascii="Arial" w:hAnsi="Arial" w:cs="Arial"/>
                <w:color w:val="17365D"/>
                <w:sz w:val="20"/>
                <w:szCs w:val="20"/>
                <w:lang w:eastAsia="zh-CN"/>
              </w:rPr>
              <w:t> </w:t>
            </w:r>
            <w:r w:rsidRPr="00F229BC">
              <w:rPr>
                <w:rFonts w:ascii="Arial" w:hAnsi="Arial" w:cs="Arial"/>
                <w:color w:val="17365D"/>
                <w:sz w:val="20"/>
                <w:szCs w:val="20"/>
                <w:lang w:eastAsia="zh-CN"/>
              </w:rPr>
              <w:t>dokonuje się na wniosek przedsiębiorcy, a</w:t>
            </w:r>
            <w:r>
              <w:rPr>
                <w:rFonts w:ascii="Arial" w:hAnsi="Arial" w:cs="Arial"/>
                <w:color w:val="17365D"/>
                <w:sz w:val="20"/>
                <w:szCs w:val="20"/>
                <w:lang w:eastAsia="zh-CN"/>
              </w:rPr>
              <w:t> </w:t>
            </w:r>
            <w:r w:rsidRPr="00F229BC">
              <w:rPr>
                <w:rFonts w:ascii="Arial" w:hAnsi="Arial" w:cs="Arial"/>
                <w:color w:val="17365D"/>
                <w:sz w:val="20"/>
                <w:szCs w:val="20"/>
                <w:lang w:eastAsia="zh-CN"/>
              </w:rPr>
              <w:t>nie</w:t>
            </w:r>
            <w:r>
              <w:t> </w:t>
            </w:r>
            <w:r w:rsidRPr="00F229BC">
              <w:rPr>
                <w:rFonts w:ascii="Arial" w:hAnsi="Arial" w:cs="Arial"/>
                <w:color w:val="17365D"/>
                <w:sz w:val="20"/>
                <w:szCs w:val="20"/>
                <w:lang w:eastAsia="zh-CN"/>
              </w:rPr>
              <w:t>przedsiębiorców. Na gruncie ww. ustaw nie ma możliwości udzielenia koncesji kilku osobom fizycznym jedną decyzją koncesyjną. Z tego względu wątpliwości budzi proponowana regulacja, zgodnie z</w:t>
            </w:r>
            <w:r>
              <w:rPr>
                <w:rFonts w:ascii="Arial" w:hAnsi="Arial" w:cs="Arial"/>
                <w:color w:val="17365D"/>
                <w:sz w:val="20"/>
                <w:szCs w:val="20"/>
                <w:lang w:eastAsia="zh-CN"/>
              </w:rPr>
              <w:t> </w:t>
            </w:r>
            <w:r w:rsidRPr="00F229BC">
              <w:rPr>
                <w:rFonts w:ascii="Arial" w:hAnsi="Arial" w:cs="Arial"/>
                <w:color w:val="17365D"/>
                <w:sz w:val="20"/>
                <w:szCs w:val="20"/>
                <w:lang w:eastAsia="zh-CN"/>
              </w:rPr>
              <w:t>którą następcy prawni będą się stawali podmiotami decyzji administracyjnych, w szczególności zezwoleń, koncesji oraz</w:t>
            </w:r>
            <w:r>
              <w:rPr>
                <w:rFonts w:ascii="Arial" w:hAnsi="Arial" w:cs="Arial"/>
                <w:color w:val="17365D"/>
                <w:sz w:val="20"/>
                <w:szCs w:val="20"/>
                <w:lang w:eastAsia="zh-CN"/>
              </w:rPr>
              <w:t> </w:t>
            </w:r>
            <w:r w:rsidRPr="00F229BC">
              <w:rPr>
                <w:rFonts w:ascii="Arial" w:hAnsi="Arial" w:cs="Arial"/>
                <w:color w:val="17365D"/>
                <w:sz w:val="20"/>
                <w:szCs w:val="20"/>
                <w:lang w:eastAsia="zh-CN"/>
              </w:rPr>
              <w:t>ulg, które zostały udzielone przedsiębiorcy przed</w:t>
            </w:r>
            <w:r>
              <w:rPr>
                <w:rFonts w:ascii="Arial" w:hAnsi="Arial" w:cs="Arial"/>
                <w:color w:val="17365D"/>
                <w:sz w:val="20"/>
                <w:szCs w:val="20"/>
                <w:lang w:eastAsia="zh-CN"/>
              </w:rPr>
              <w:t> </w:t>
            </w:r>
            <w:r w:rsidRPr="00F229BC">
              <w:rPr>
                <w:rFonts w:ascii="Arial" w:hAnsi="Arial" w:cs="Arial"/>
                <w:color w:val="17365D"/>
                <w:sz w:val="20"/>
                <w:szCs w:val="20"/>
                <w:lang w:eastAsia="zh-CN"/>
              </w:rPr>
              <w:t>jego</w:t>
            </w:r>
            <w:r>
              <w:rPr>
                <w:rFonts w:ascii="Arial" w:hAnsi="Arial" w:cs="Arial"/>
                <w:color w:val="17365D"/>
                <w:sz w:val="20"/>
                <w:szCs w:val="20"/>
                <w:lang w:eastAsia="zh-CN"/>
              </w:rPr>
              <w:t> </w:t>
            </w:r>
            <w:r w:rsidRPr="00F229BC">
              <w:rPr>
                <w:rFonts w:ascii="Arial" w:hAnsi="Arial" w:cs="Arial"/>
                <w:color w:val="17365D"/>
                <w:sz w:val="20"/>
                <w:szCs w:val="20"/>
                <w:lang w:eastAsia="zh-CN"/>
              </w:rPr>
              <w:t>śmiercią. W przypadku kilku spadkobierców, osoby takie powinny porozumieć się co do tego,</w:t>
            </w:r>
            <w:r w:rsidRPr="00F229BC">
              <w:rPr>
                <w:rFonts w:ascii="Arial" w:hAnsi="Arial" w:cs="Arial"/>
                <w:color w:val="17365D"/>
                <w:sz w:val="20"/>
                <w:szCs w:val="20"/>
              </w:rPr>
              <w:t xml:space="preserve"> </w:t>
            </w:r>
            <w:r w:rsidRPr="00F229BC">
              <w:rPr>
                <w:rFonts w:ascii="Arial" w:hAnsi="Arial" w:cs="Arial"/>
                <w:color w:val="17365D"/>
                <w:sz w:val="20"/>
                <w:szCs w:val="20"/>
                <w:lang w:eastAsia="zh-CN"/>
              </w:rPr>
              <w:t>która z nich zostanie formalnie koncesjonariuszem przy założeniu, iż spełni wymagania określone przepisami danej ustawy koncesyjnej, bądź utworzyć spółkę prawa handlowego, która będzie koncesjonariuszem i będzie kontynuowała działalność na</w:t>
            </w:r>
            <w:r>
              <w:rPr>
                <w:rFonts w:ascii="Arial" w:hAnsi="Arial" w:cs="Arial"/>
                <w:color w:val="17365D"/>
                <w:sz w:val="20"/>
                <w:szCs w:val="20"/>
                <w:lang w:eastAsia="zh-CN"/>
              </w:rPr>
              <w:t> </w:t>
            </w:r>
            <w:r w:rsidRPr="00F229BC">
              <w:rPr>
                <w:rFonts w:ascii="Arial" w:hAnsi="Arial" w:cs="Arial"/>
                <w:color w:val="17365D"/>
                <w:sz w:val="20"/>
                <w:szCs w:val="20"/>
                <w:lang w:eastAsia="zh-CN"/>
              </w:rPr>
              <w:t>podstawie koncesji zmarłego przedsiębiorcy indywidualnego. Wydaje się, iż kwestia ta</w:t>
            </w:r>
            <w:r>
              <w:rPr>
                <w:rFonts w:ascii="Arial" w:hAnsi="Arial" w:cs="Arial"/>
                <w:color w:val="17365D"/>
                <w:sz w:val="20"/>
                <w:szCs w:val="20"/>
                <w:lang w:eastAsia="zh-CN"/>
              </w:rPr>
              <w:t> </w:t>
            </w:r>
            <w:r w:rsidRPr="00F229BC">
              <w:rPr>
                <w:rFonts w:ascii="Arial" w:hAnsi="Arial" w:cs="Arial"/>
                <w:color w:val="17365D"/>
                <w:sz w:val="20"/>
                <w:szCs w:val="20"/>
                <w:lang w:eastAsia="zh-CN"/>
              </w:rPr>
              <w:t>powinna zostać rozstrzygnięta w przepisach, aby</w:t>
            </w:r>
            <w:r>
              <w:rPr>
                <w:rFonts w:ascii="Arial" w:hAnsi="Arial" w:cs="Arial"/>
                <w:color w:val="17365D"/>
                <w:sz w:val="20"/>
                <w:szCs w:val="20"/>
                <w:lang w:eastAsia="zh-CN"/>
              </w:rPr>
              <w:t> </w:t>
            </w:r>
            <w:r w:rsidRPr="00F229BC">
              <w:rPr>
                <w:rFonts w:ascii="Arial" w:hAnsi="Arial" w:cs="Arial"/>
                <w:color w:val="17365D"/>
                <w:sz w:val="20"/>
                <w:szCs w:val="20"/>
                <w:lang w:eastAsia="zh-CN"/>
              </w:rPr>
              <w:t>nie</w:t>
            </w:r>
            <w:r>
              <w:rPr>
                <w:rFonts w:ascii="Arial" w:hAnsi="Arial" w:cs="Arial"/>
                <w:color w:val="17365D"/>
                <w:sz w:val="20"/>
                <w:szCs w:val="20"/>
                <w:lang w:eastAsia="zh-CN"/>
              </w:rPr>
              <w:t> </w:t>
            </w:r>
            <w:r w:rsidRPr="00F229BC">
              <w:rPr>
                <w:rFonts w:ascii="Arial" w:hAnsi="Arial" w:cs="Arial"/>
                <w:color w:val="17365D"/>
                <w:sz w:val="20"/>
                <w:szCs w:val="20"/>
                <w:lang w:eastAsia="zh-CN"/>
              </w:rPr>
              <w:t>dochodziło do</w:t>
            </w:r>
            <w:r>
              <w:rPr>
                <w:rFonts w:ascii="Arial" w:hAnsi="Arial" w:cs="Arial"/>
                <w:color w:val="17365D"/>
                <w:sz w:val="20"/>
                <w:szCs w:val="20"/>
                <w:lang w:eastAsia="zh-CN"/>
              </w:rPr>
              <w:t> </w:t>
            </w:r>
            <w:r w:rsidRPr="00F229BC">
              <w:rPr>
                <w:rFonts w:ascii="Arial" w:hAnsi="Arial" w:cs="Arial"/>
                <w:color w:val="17365D"/>
                <w:sz w:val="20"/>
                <w:szCs w:val="20"/>
                <w:lang w:eastAsia="zh-CN"/>
              </w:rPr>
              <w:t>ewentualnych sporów przed organem koncesyjnym. Przepisy powinny ponadto określać termin w</w:t>
            </w:r>
            <w:r>
              <w:rPr>
                <w:rFonts w:ascii="Arial" w:hAnsi="Arial" w:cs="Arial"/>
                <w:color w:val="17365D"/>
                <w:sz w:val="20"/>
                <w:szCs w:val="20"/>
                <w:lang w:eastAsia="zh-CN"/>
              </w:rPr>
              <w:t> </w:t>
            </w:r>
            <w:r w:rsidRPr="00F229BC">
              <w:rPr>
                <w:rFonts w:ascii="Arial" w:hAnsi="Arial" w:cs="Arial"/>
                <w:color w:val="17365D"/>
                <w:sz w:val="20"/>
                <w:szCs w:val="20"/>
                <w:lang w:eastAsia="zh-CN"/>
              </w:rPr>
              <w:t xml:space="preserve">jakim spadkobiercy powinni wystąpić do organu </w:t>
            </w:r>
            <w:r w:rsidRPr="00F229BC">
              <w:rPr>
                <w:rFonts w:ascii="Arial" w:hAnsi="Arial" w:cs="Arial"/>
                <w:color w:val="17365D"/>
                <w:sz w:val="20"/>
                <w:szCs w:val="20"/>
                <w:lang w:eastAsia="zh-CN"/>
              </w:rPr>
              <w:lastRenderedPageBreak/>
              <w:t>koncesyjnego z</w:t>
            </w:r>
            <w:r>
              <w:rPr>
                <w:rFonts w:ascii="Arial" w:hAnsi="Arial" w:cs="Arial"/>
                <w:color w:val="17365D"/>
                <w:sz w:val="20"/>
                <w:szCs w:val="20"/>
                <w:lang w:eastAsia="zh-CN"/>
              </w:rPr>
              <w:t> </w:t>
            </w:r>
            <w:r w:rsidRPr="00F229BC">
              <w:rPr>
                <w:rFonts w:ascii="Arial" w:hAnsi="Arial" w:cs="Arial"/>
                <w:color w:val="17365D"/>
                <w:sz w:val="20"/>
                <w:szCs w:val="20"/>
                <w:lang w:eastAsia="zh-CN"/>
              </w:rPr>
              <w:t>wnioskiem o zmianę koncesjonariusza wskazując osobę bądź</w:t>
            </w:r>
            <w:r>
              <w:rPr>
                <w:rFonts w:ascii="Arial" w:hAnsi="Arial" w:cs="Arial"/>
                <w:color w:val="17365D"/>
                <w:sz w:val="20"/>
                <w:szCs w:val="20"/>
                <w:lang w:eastAsia="zh-CN"/>
              </w:rPr>
              <w:t> </w:t>
            </w:r>
            <w:r w:rsidRPr="00F229BC">
              <w:rPr>
                <w:rFonts w:ascii="Arial" w:hAnsi="Arial" w:cs="Arial"/>
                <w:color w:val="17365D"/>
                <w:sz w:val="20"/>
                <w:szCs w:val="20"/>
                <w:lang w:eastAsia="zh-CN"/>
              </w:rPr>
              <w:t>spółkę spełniające warunki do</w:t>
            </w:r>
            <w:r>
              <w:rPr>
                <w:rFonts w:ascii="Arial" w:hAnsi="Arial" w:cs="Arial"/>
                <w:color w:val="17365D"/>
                <w:sz w:val="20"/>
                <w:szCs w:val="20"/>
                <w:lang w:eastAsia="zh-CN"/>
              </w:rPr>
              <w:t> </w:t>
            </w:r>
            <w:r w:rsidRPr="00F229BC">
              <w:rPr>
                <w:rFonts w:ascii="Arial" w:hAnsi="Arial" w:cs="Arial"/>
                <w:color w:val="17365D"/>
                <w:sz w:val="20"/>
                <w:szCs w:val="20"/>
                <w:lang w:eastAsia="zh-CN"/>
              </w:rPr>
              <w:t>uzyskania koncesji. Konieczne jest uzupełnienie założeń o </w:t>
            </w:r>
            <w:r>
              <w:rPr>
                <w:rFonts w:ascii="Arial" w:hAnsi="Arial" w:cs="Arial"/>
                <w:color w:val="17365D"/>
                <w:sz w:val="20"/>
                <w:szCs w:val="20"/>
                <w:lang w:eastAsia="zh-CN"/>
              </w:rPr>
              <w:t>stwierdzenie, ż</w:t>
            </w:r>
            <w:r w:rsidRPr="00F229BC">
              <w:rPr>
                <w:rFonts w:ascii="Arial" w:hAnsi="Arial" w:cs="Arial"/>
                <w:color w:val="17365D"/>
                <w:sz w:val="20"/>
                <w:szCs w:val="20"/>
                <w:lang w:eastAsia="zh-CN"/>
              </w:rPr>
              <w:t>e decyzja koncesyjna traci moc w przypadku niedopełnienia tych</w:t>
            </w:r>
            <w:r>
              <w:rPr>
                <w:rFonts w:ascii="Arial" w:hAnsi="Arial" w:cs="Arial"/>
                <w:color w:val="17365D"/>
                <w:sz w:val="20"/>
                <w:szCs w:val="20"/>
                <w:lang w:eastAsia="zh-CN"/>
              </w:rPr>
              <w:t xml:space="preserve"> warunków w terminie. </w:t>
            </w:r>
            <w:r w:rsidRPr="00F229BC">
              <w:rPr>
                <w:rFonts w:ascii="Arial" w:hAnsi="Arial" w:cs="Arial"/>
                <w:color w:val="17365D"/>
                <w:sz w:val="20"/>
                <w:szCs w:val="20"/>
                <w:lang w:eastAsia="zh-CN"/>
              </w:rPr>
              <w:t>W przedłożonym projekcie zało</w:t>
            </w:r>
            <w:r>
              <w:rPr>
                <w:rFonts w:ascii="Arial" w:hAnsi="Arial" w:cs="Arial"/>
                <w:color w:val="17365D"/>
                <w:sz w:val="20"/>
                <w:szCs w:val="20"/>
                <w:lang w:eastAsia="zh-CN"/>
              </w:rPr>
              <w:t>żeń dokładnie określono sytuację</w:t>
            </w:r>
            <w:r w:rsidRPr="00F229BC">
              <w:rPr>
                <w:rFonts w:ascii="Arial" w:hAnsi="Arial" w:cs="Arial"/>
                <w:color w:val="17365D"/>
                <w:sz w:val="20"/>
                <w:szCs w:val="20"/>
                <w:lang w:eastAsia="zh-CN"/>
              </w:rPr>
              <w:t xml:space="preserve"> prokurenta </w:t>
            </w:r>
            <w:r w:rsidRPr="007E092E">
              <w:rPr>
                <w:rFonts w:ascii="Arial" w:hAnsi="Arial" w:cs="Arial"/>
                <w:i/>
                <w:color w:val="17365D"/>
                <w:sz w:val="20"/>
                <w:szCs w:val="20"/>
                <w:lang w:eastAsia="zh-CN"/>
              </w:rPr>
              <w:t>mortis causa</w:t>
            </w:r>
            <w:r w:rsidRPr="00F229BC">
              <w:rPr>
                <w:rFonts w:ascii="Arial" w:hAnsi="Arial" w:cs="Arial"/>
                <w:color w:val="17365D"/>
                <w:sz w:val="20"/>
                <w:szCs w:val="20"/>
                <w:lang w:eastAsia="zh-CN"/>
              </w:rPr>
              <w:t>, który</w:t>
            </w:r>
            <w:r>
              <w:rPr>
                <w:rFonts w:ascii="Arial" w:hAnsi="Arial" w:cs="Arial"/>
                <w:color w:val="17365D"/>
                <w:sz w:val="20"/>
                <w:szCs w:val="20"/>
                <w:lang w:eastAsia="zh-CN"/>
              </w:rPr>
              <w:t> </w:t>
            </w:r>
            <w:r w:rsidRPr="00F229BC">
              <w:rPr>
                <w:rFonts w:ascii="Arial" w:hAnsi="Arial" w:cs="Arial"/>
                <w:i/>
                <w:color w:val="17365D"/>
                <w:sz w:val="20"/>
                <w:szCs w:val="20"/>
                <w:lang w:eastAsia="zh-CN"/>
              </w:rPr>
              <w:t>de</w:t>
            </w:r>
            <w:r>
              <w:rPr>
                <w:rFonts w:ascii="Arial" w:hAnsi="Arial" w:cs="Arial"/>
                <w:i/>
                <w:color w:val="17365D"/>
                <w:sz w:val="20"/>
                <w:szCs w:val="20"/>
                <w:lang w:eastAsia="zh-CN"/>
              </w:rPr>
              <w:t> </w:t>
            </w:r>
            <w:r w:rsidRPr="00F229BC">
              <w:rPr>
                <w:rFonts w:ascii="Arial" w:hAnsi="Arial" w:cs="Arial"/>
                <w:i/>
                <w:color w:val="17365D"/>
                <w:sz w:val="20"/>
                <w:szCs w:val="20"/>
                <w:lang w:eastAsia="zh-CN"/>
              </w:rPr>
              <w:t>facto</w:t>
            </w:r>
            <w:r w:rsidRPr="00F229BC">
              <w:rPr>
                <w:rFonts w:ascii="Arial" w:hAnsi="Arial" w:cs="Arial"/>
                <w:color w:val="17365D"/>
                <w:sz w:val="20"/>
                <w:szCs w:val="20"/>
                <w:lang w:eastAsia="zh-CN"/>
              </w:rPr>
              <w:t xml:space="preserve"> wchodzi w</w:t>
            </w:r>
            <w:r>
              <w:rPr>
                <w:rFonts w:ascii="Arial" w:hAnsi="Arial" w:cs="Arial"/>
                <w:color w:val="17365D"/>
                <w:sz w:val="20"/>
                <w:szCs w:val="20"/>
                <w:lang w:eastAsia="zh-CN"/>
              </w:rPr>
              <w:t> </w:t>
            </w:r>
            <w:r w:rsidRPr="00F229BC">
              <w:rPr>
                <w:rFonts w:ascii="Arial" w:hAnsi="Arial" w:cs="Arial"/>
                <w:color w:val="17365D"/>
                <w:sz w:val="20"/>
                <w:szCs w:val="20"/>
                <w:lang w:eastAsia="zh-CN"/>
              </w:rPr>
              <w:t>uprawnienia zmarłego przedsiębiorcy i</w:t>
            </w:r>
            <w:r>
              <w:rPr>
                <w:rFonts w:ascii="Arial" w:hAnsi="Arial" w:cs="Arial"/>
                <w:color w:val="17365D"/>
                <w:sz w:val="20"/>
                <w:szCs w:val="20"/>
                <w:lang w:eastAsia="zh-CN"/>
              </w:rPr>
              <w:t> </w:t>
            </w:r>
            <w:r w:rsidRPr="00F229BC">
              <w:rPr>
                <w:rFonts w:ascii="Arial" w:hAnsi="Arial" w:cs="Arial"/>
                <w:color w:val="17365D"/>
                <w:sz w:val="20"/>
                <w:szCs w:val="20"/>
                <w:lang w:eastAsia="zh-CN"/>
              </w:rPr>
              <w:t>kontynuuje wykonywanie działalności gospodarczej. Jest to</w:t>
            </w:r>
            <w:r>
              <w:rPr>
                <w:rFonts w:ascii="Arial" w:hAnsi="Arial" w:cs="Arial"/>
                <w:color w:val="17365D"/>
                <w:sz w:val="20"/>
                <w:szCs w:val="20"/>
                <w:lang w:eastAsia="zh-CN"/>
              </w:rPr>
              <w:t> </w:t>
            </w:r>
            <w:r w:rsidRPr="00F229BC">
              <w:rPr>
                <w:rFonts w:ascii="Arial" w:hAnsi="Arial" w:cs="Arial"/>
                <w:color w:val="17365D"/>
                <w:sz w:val="20"/>
                <w:szCs w:val="20"/>
                <w:lang w:eastAsia="zh-CN"/>
              </w:rPr>
              <w:t>w</w:t>
            </w:r>
            <w:r>
              <w:rPr>
                <w:rFonts w:ascii="Arial" w:hAnsi="Arial" w:cs="Arial"/>
                <w:color w:val="17365D"/>
                <w:sz w:val="20"/>
                <w:szCs w:val="20"/>
                <w:lang w:eastAsia="zh-CN"/>
              </w:rPr>
              <w:t> </w:t>
            </w:r>
            <w:r w:rsidRPr="00F229BC">
              <w:rPr>
                <w:rFonts w:ascii="Arial" w:hAnsi="Arial" w:cs="Arial"/>
                <w:color w:val="17365D"/>
                <w:sz w:val="20"/>
                <w:szCs w:val="20"/>
                <w:lang w:eastAsia="zh-CN"/>
              </w:rPr>
              <w:t>istocie przedłużenie działalności zmarłego przedsiębiorcy na okres do</w:t>
            </w:r>
            <w:r>
              <w:rPr>
                <w:rFonts w:ascii="Arial" w:hAnsi="Arial" w:cs="Arial"/>
                <w:color w:val="17365D"/>
                <w:sz w:val="20"/>
                <w:szCs w:val="20"/>
                <w:lang w:eastAsia="zh-CN"/>
              </w:rPr>
              <w:t> </w:t>
            </w:r>
            <w:r w:rsidRPr="00F229BC">
              <w:rPr>
                <w:rFonts w:ascii="Arial" w:hAnsi="Arial" w:cs="Arial"/>
                <w:color w:val="17365D"/>
                <w:sz w:val="20"/>
                <w:szCs w:val="20"/>
                <w:lang w:eastAsia="zh-CN"/>
              </w:rPr>
              <w:t>czasu dokonania działu spadku. W projekcie określono m.</w:t>
            </w:r>
            <w:r>
              <w:rPr>
                <w:rFonts w:ascii="Arial" w:hAnsi="Arial" w:cs="Arial"/>
                <w:color w:val="17365D"/>
                <w:sz w:val="20"/>
                <w:szCs w:val="20"/>
                <w:lang w:eastAsia="zh-CN"/>
              </w:rPr>
              <w:t> </w:t>
            </w:r>
            <w:r w:rsidRPr="00F229BC">
              <w:rPr>
                <w:rFonts w:ascii="Arial" w:hAnsi="Arial" w:cs="Arial"/>
                <w:color w:val="17365D"/>
                <w:sz w:val="20"/>
                <w:szCs w:val="20"/>
                <w:lang w:eastAsia="zh-CN"/>
              </w:rPr>
              <w:t xml:space="preserve">in., iż prokurent </w:t>
            </w:r>
            <w:r w:rsidRPr="007E092E">
              <w:rPr>
                <w:rFonts w:ascii="Arial" w:hAnsi="Arial" w:cs="Arial"/>
                <w:i/>
                <w:color w:val="17365D"/>
                <w:sz w:val="20"/>
                <w:szCs w:val="20"/>
                <w:lang w:eastAsia="zh-CN"/>
              </w:rPr>
              <w:t>mortis causa</w:t>
            </w:r>
            <w:r w:rsidRPr="00F229BC">
              <w:rPr>
                <w:rFonts w:ascii="Arial" w:hAnsi="Arial" w:cs="Arial"/>
                <w:color w:val="17365D"/>
                <w:sz w:val="20"/>
                <w:szCs w:val="20"/>
                <w:lang w:eastAsia="zh-CN"/>
              </w:rPr>
              <w:t xml:space="preserve"> musi spełnić warunki i wymogi niezbędne do otrzymania decyzji administracyjnej. Zasadnym byłoby określenie terminu,  w</w:t>
            </w:r>
            <w:r>
              <w:rPr>
                <w:rFonts w:ascii="Arial" w:hAnsi="Arial" w:cs="Arial"/>
                <w:color w:val="17365D"/>
                <w:sz w:val="20"/>
                <w:szCs w:val="20"/>
                <w:lang w:eastAsia="zh-CN"/>
              </w:rPr>
              <w:t> </w:t>
            </w:r>
            <w:r w:rsidRPr="00F229BC">
              <w:rPr>
                <w:rFonts w:ascii="Arial" w:hAnsi="Arial" w:cs="Arial"/>
                <w:color w:val="17365D"/>
                <w:sz w:val="20"/>
                <w:szCs w:val="20"/>
                <w:lang w:eastAsia="zh-CN"/>
              </w:rPr>
              <w:t xml:space="preserve">jakim prokurent </w:t>
            </w:r>
            <w:r w:rsidRPr="007E092E">
              <w:rPr>
                <w:rFonts w:ascii="Arial" w:hAnsi="Arial" w:cs="Arial"/>
                <w:i/>
                <w:color w:val="17365D"/>
                <w:sz w:val="20"/>
                <w:szCs w:val="20"/>
                <w:lang w:eastAsia="zh-CN"/>
              </w:rPr>
              <w:t>mortis causa</w:t>
            </w:r>
            <w:r w:rsidRPr="00F229BC">
              <w:rPr>
                <w:rFonts w:ascii="Arial" w:hAnsi="Arial" w:cs="Arial"/>
                <w:color w:val="17365D"/>
                <w:sz w:val="20"/>
                <w:szCs w:val="20"/>
                <w:lang w:eastAsia="zh-CN"/>
              </w:rPr>
              <w:t xml:space="preserve"> powinien wykazać przed organem koncesyjnym, iż spełnia warunki określone we</w:t>
            </w:r>
            <w:r>
              <w:rPr>
                <w:rFonts w:ascii="Arial" w:hAnsi="Arial" w:cs="Arial"/>
                <w:color w:val="17365D"/>
                <w:sz w:val="20"/>
                <w:szCs w:val="20"/>
                <w:lang w:eastAsia="zh-CN"/>
              </w:rPr>
              <w:t> </w:t>
            </w:r>
            <w:r w:rsidRPr="00F229BC">
              <w:rPr>
                <w:rFonts w:ascii="Arial" w:hAnsi="Arial" w:cs="Arial"/>
                <w:color w:val="17365D"/>
                <w:sz w:val="20"/>
                <w:szCs w:val="20"/>
                <w:lang w:eastAsia="zh-CN"/>
              </w:rPr>
              <w:t>właściwej ustawie regulującej działalność koncesjonowaną czy reglamentowaną. W aktualnym stanie prawnym koncesja udzielona przedsiębiorcy indywidualnemu wygasa z chwilą śmierci takiego przedsiębiorcy. Nie można zaakceptować sytuacji, w której prokurent przez okre</w:t>
            </w:r>
            <w:r>
              <w:rPr>
                <w:rFonts w:ascii="Arial" w:hAnsi="Arial" w:cs="Arial"/>
                <w:color w:val="17365D"/>
                <w:sz w:val="20"/>
                <w:szCs w:val="20"/>
                <w:lang w:eastAsia="zh-CN"/>
              </w:rPr>
              <w:t>s pełnienia swej funkcji</w:t>
            </w:r>
            <w:r w:rsidRPr="00F229BC">
              <w:rPr>
                <w:rFonts w:ascii="Arial" w:hAnsi="Arial" w:cs="Arial"/>
                <w:color w:val="17365D"/>
                <w:sz w:val="20"/>
                <w:szCs w:val="20"/>
                <w:lang w:eastAsia="zh-CN"/>
              </w:rPr>
              <w:t xml:space="preserve"> lub </w:t>
            </w:r>
            <w:r>
              <w:rPr>
                <w:rFonts w:ascii="Arial" w:hAnsi="Arial" w:cs="Arial"/>
                <w:color w:val="17365D"/>
                <w:sz w:val="20"/>
                <w:szCs w:val="20"/>
                <w:lang w:eastAsia="zh-CN"/>
              </w:rPr>
              <w:t xml:space="preserve">spadkobiercy zmarłego </w:t>
            </w:r>
            <w:r w:rsidRPr="00F229BC">
              <w:rPr>
                <w:rFonts w:ascii="Arial" w:hAnsi="Arial" w:cs="Arial"/>
                <w:color w:val="17365D"/>
                <w:sz w:val="20"/>
                <w:szCs w:val="20"/>
                <w:lang w:eastAsia="zh-CN"/>
              </w:rPr>
              <w:t>przedsiębiorcy koncesjonowanego po dziale spadku zwlekaliby z uzyskaniem decyzji zmieniającej koncesję (mającej na celu zmianę koncesjonariusza a</w:t>
            </w:r>
            <w:r>
              <w:rPr>
                <w:rFonts w:ascii="Arial" w:hAnsi="Arial" w:cs="Arial"/>
                <w:color w:val="17365D"/>
                <w:sz w:val="20"/>
                <w:szCs w:val="20"/>
                <w:lang w:eastAsia="zh-CN"/>
              </w:rPr>
              <w:t> </w:t>
            </w:r>
            <w:r w:rsidRPr="00F229BC">
              <w:rPr>
                <w:rFonts w:ascii="Arial" w:hAnsi="Arial" w:cs="Arial"/>
                <w:color w:val="17365D"/>
                <w:sz w:val="20"/>
                <w:szCs w:val="20"/>
                <w:lang w:eastAsia="zh-CN"/>
              </w:rPr>
              <w:t>przedsiębiorstwo, którego działalność wchodzi w sferę bezpieczeństwa i porządku publicznego, byłoby pozbawione zarządu osoby spełniającej ustawowe warunki niezbędne do uzyskania koncesji oraz</w:t>
            </w:r>
            <w:r>
              <w:rPr>
                <w:rFonts w:ascii="Arial" w:hAnsi="Arial" w:cs="Arial"/>
                <w:color w:val="17365D"/>
                <w:sz w:val="20"/>
                <w:szCs w:val="20"/>
                <w:lang w:eastAsia="zh-CN"/>
              </w:rPr>
              <w:t> </w:t>
            </w:r>
            <w:r w:rsidRPr="00F229BC">
              <w:rPr>
                <w:rFonts w:ascii="Arial" w:hAnsi="Arial" w:cs="Arial"/>
                <w:color w:val="17365D"/>
                <w:sz w:val="20"/>
                <w:szCs w:val="20"/>
                <w:lang w:eastAsia="zh-CN"/>
              </w:rPr>
              <w:t>pozytywnie zweryfikowanej w</w:t>
            </w:r>
            <w:r>
              <w:rPr>
                <w:rFonts w:ascii="Arial" w:hAnsi="Arial" w:cs="Arial"/>
                <w:color w:val="17365D"/>
                <w:sz w:val="20"/>
                <w:szCs w:val="20"/>
                <w:lang w:eastAsia="zh-CN"/>
              </w:rPr>
              <w:t> </w:t>
            </w:r>
            <w:r w:rsidRPr="00F229BC">
              <w:rPr>
                <w:rFonts w:ascii="Arial" w:hAnsi="Arial" w:cs="Arial"/>
                <w:color w:val="17365D"/>
                <w:sz w:val="20"/>
                <w:szCs w:val="20"/>
                <w:lang w:eastAsia="zh-CN"/>
              </w:rPr>
              <w:t>postępowaniu opiniodawczym. W świetle proponowanych założeń należy zaznaczyć, iż do </w:t>
            </w:r>
            <w:r>
              <w:rPr>
                <w:rFonts w:ascii="Arial" w:hAnsi="Arial" w:cs="Arial"/>
                <w:color w:val="17365D"/>
                <w:sz w:val="20"/>
                <w:szCs w:val="20"/>
                <w:lang w:eastAsia="zh-CN"/>
              </w:rPr>
              <w:t xml:space="preserve">wydania decyzji zmieniającej </w:t>
            </w:r>
            <w:r w:rsidRPr="00F229BC">
              <w:rPr>
                <w:rFonts w:ascii="Arial" w:hAnsi="Arial" w:cs="Arial"/>
                <w:color w:val="17365D"/>
                <w:sz w:val="20"/>
                <w:szCs w:val="20"/>
                <w:lang w:eastAsia="zh-CN"/>
              </w:rPr>
              <w:t xml:space="preserve">koncesjonariusza dochodziłoby dwukrotnie po śmierci przedsiębiorcy – po raz pierwszy poprzez wpisanie prokurenta </w:t>
            </w:r>
            <w:r w:rsidRPr="007E092E">
              <w:rPr>
                <w:rFonts w:ascii="Arial" w:hAnsi="Arial" w:cs="Arial"/>
                <w:i/>
                <w:color w:val="17365D"/>
                <w:sz w:val="20"/>
                <w:szCs w:val="20"/>
                <w:lang w:eastAsia="zh-CN"/>
              </w:rPr>
              <w:lastRenderedPageBreak/>
              <w:t>mortis causa</w:t>
            </w:r>
            <w:r w:rsidRPr="00F229BC">
              <w:rPr>
                <w:rFonts w:ascii="Arial" w:hAnsi="Arial" w:cs="Arial"/>
                <w:color w:val="17365D"/>
                <w:sz w:val="20"/>
                <w:szCs w:val="20"/>
                <w:lang w:eastAsia="zh-CN"/>
              </w:rPr>
              <w:t xml:space="preserve"> i po raz drugi poprzez wpisanie spadkobiercy, który będzie kontynuowa</w:t>
            </w:r>
            <w:r>
              <w:rPr>
                <w:rFonts w:ascii="Arial" w:hAnsi="Arial" w:cs="Arial"/>
                <w:color w:val="17365D"/>
                <w:sz w:val="20"/>
                <w:szCs w:val="20"/>
                <w:lang w:eastAsia="zh-CN"/>
              </w:rPr>
              <w:t>ł koncesjonowaną działalność.”</w:t>
            </w:r>
            <w:r>
              <w:rPr>
                <w:rFonts w:ascii="Arial" w:hAnsi="Arial" w:cs="Arial"/>
                <w:color w:val="17365D"/>
                <w:sz w:val="20"/>
                <w:szCs w:val="20"/>
                <w:lang w:eastAsia="zh-CN"/>
              </w:rPr>
              <w:tab/>
            </w:r>
          </w:p>
        </w:tc>
        <w:tc>
          <w:tcPr>
            <w:tcW w:w="5849" w:type="dxa"/>
          </w:tcPr>
          <w:p w:rsidR="00B47CA8" w:rsidRPr="00F229BC" w:rsidRDefault="00B47CA8" w:rsidP="00846251">
            <w:pPr>
              <w:ind w:left="142" w:right="142"/>
              <w:jc w:val="both"/>
              <w:rPr>
                <w:rFonts w:ascii="Arial" w:hAnsi="Arial" w:cs="Arial"/>
                <w:b/>
                <w:color w:val="17365D"/>
                <w:sz w:val="20"/>
                <w:szCs w:val="20"/>
                <w:u w:val="single"/>
                <w:lang w:eastAsia="en-US"/>
              </w:rPr>
            </w:pPr>
            <w:r w:rsidRPr="00F229BC">
              <w:rPr>
                <w:rFonts w:ascii="Arial" w:hAnsi="Arial" w:cs="Arial"/>
                <w:b/>
                <w:color w:val="17365D"/>
                <w:sz w:val="20"/>
                <w:szCs w:val="20"/>
                <w:u w:val="single"/>
                <w:lang w:eastAsia="en-US"/>
              </w:rPr>
              <w:lastRenderedPageBreak/>
              <w:t>Uwaga do wyjaśnienia</w:t>
            </w:r>
          </w:p>
          <w:p w:rsidR="00B47CA8" w:rsidRDefault="00B47CA8" w:rsidP="002571EB">
            <w:pPr>
              <w:ind w:left="142" w:right="142"/>
              <w:jc w:val="both"/>
              <w:rPr>
                <w:rFonts w:ascii="Arial" w:hAnsi="Arial" w:cs="Arial"/>
                <w:color w:val="17365D"/>
                <w:sz w:val="20"/>
                <w:szCs w:val="20"/>
              </w:rPr>
            </w:pPr>
            <w:r>
              <w:rPr>
                <w:rFonts w:ascii="Arial" w:hAnsi="Arial" w:cs="Arial"/>
                <w:color w:val="17365D"/>
                <w:sz w:val="20"/>
                <w:szCs w:val="20"/>
              </w:rPr>
              <w:t xml:space="preserve">Projektowana regulacja nie przewiduje zmian w zakresie wymogów, od spełnienia których zależy wydanie decyzji, w szczególności koncesji. Decyzje administracyjne będą </w:t>
            </w:r>
            <w:r>
              <w:rPr>
                <w:rFonts w:ascii="Arial" w:hAnsi="Arial" w:cs="Arial"/>
                <w:color w:val="17365D"/>
                <w:sz w:val="20"/>
                <w:szCs w:val="20"/>
              </w:rPr>
              <w:lastRenderedPageBreak/>
              <w:t xml:space="preserve">mogły być wykonywane w dalszym ciągu przez prokurenta </w:t>
            </w:r>
            <w:r w:rsidRPr="002571EB">
              <w:rPr>
                <w:rFonts w:ascii="Arial" w:hAnsi="Arial" w:cs="Arial"/>
                <w:i/>
                <w:color w:val="17365D"/>
                <w:sz w:val="20"/>
                <w:szCs w:val="20"/>
              </w:rPr>
              <w:t>mortis causa</w:t>
            </w:r>
            <w:r>
              <w:rPr>
                <w:rFonts w:ascii="Arial" w:hAnsi="Arial" w:cs="Arial"/>
                <w:color w:val="17365D"/>
                <w:sz w:val="20"/>
                <w:szCs w:val="20"/>
              </w:rPr>
              <w:t xml:space="preserve"> i następców prawnych przedsiębiorcy pod warunkiem  spełnienia wymagań koniecznych do wydania decyzji. Wydaje się, że nie ma potrzeby wprowadzania zmian w ustawach szczegółowych w tym zakresie. </w:t>
            </w:r>
          </w:p>
          <w:p w:rsidR="00B47CA8" w:rsidRDefault="00B47CA8" w:rsidP="00192D13">
            <w:pPr>
              <w:ind w:left="142" w:right="142"/>
              <w:jc w:val="both"/>
              <w:rPr>
                <w:rFonts w:ascii="Arial" w:hAnsi="Arial" w:cs="Arial"/>
                <w:color w:val="17365D"/>
                <w:sz w:val="20"/>
                <w:szCs w:val="20"/>
              </w:rPr>
            </w:pPr>
            <w:r>
              <w:rPr>
                <w:rFonts w:ascii="Arial" w:hAnsi="Arial" w:cs="Arial"/>
                <w:color w:val="17365D"/>
                <w:sz w:val="20"/>
                <w:szCs w:val="20"/>
              </w:rPr>
              <w:t xml:space="preserve">Odnosząc się do propozycji zakreślenia terminu w jakim prokurent </w:t>
            </w:r>
            <w:r w:rsidRPr="007E092E">
              <w:rPr>
                <w:rFonts w:ascii="Arial" w:hAnsi="Arial" w:cs="Arial"/>
                <w:i/>
                <w:color w:val="17365D"/>
                <w:sz w:val="20"/>
                <w:szCs w:val="20"/>
              </w:rPr>
              <w:t>mortis causa</w:t>
            </w:r>
            <w:r>
              <w:rPr>
                <w:rFonts w:ascii="Arial" w:hAnsi="Arial" w:cs="Arial"/>
                <w:color w:val="17365D"/>
                <w:sz w:val="20"/>
                <w:szCs w:val="20"/>
              </w:rPr>
              <w:t xml:space="preserve"> i następcy prawni powinni wystąpić do właściwego organu o stwierdzenie spełnienia warunków do utrzymania w mocy i kontynuacji wykonywania decyzji, proponuje się, by termin ten wynosił dla prokurenta </w:t>
            </w:r>
            <w:r w:rsidRPr="007E092E">
              <w:rPr>
                <w:rFonts w:ascii="Arial" w:hAnsi="Arial" w:cs="Arial"/>
                <w:i/>
                <w:color w:val="17365D"/>
                <w:sz w:val="20"/>
                <w:szCs w:val="20"/>
              </w:rPr>
              <w:t>mortis causa</w:t>
            </w:r>
            <w:r>
              <w:rPr>
                <w:rFonts w:ascii="Arial" w:hAnsi="Arial" w:cs="Arial"/>
                <w:color w:val="17365D"/>
                <w:sz w:val="20"/>
                <w:szCs w:val="20"/>
              </w:rPr>
              <w:t xml:space="preserve"> – 3 miesiące od dnia otwarcia spadku (gdy prokury udzielił przedsiębiorca) albo w pozostałych przypadkach od dnia jego ustanowienia, a dla następców prawnych – 6 miesięcy od dnia otwarcia spadku, jeśli nie ustanowiono prokurenta </w:t>
            </w:r>
            <w:r w:rsidRPr="002571EB">
              <w:rPr>
                <w:rFonts w:ascii="Arial" w:hAnsi="Arial" w:cs="Arial"/>
                <w:i/>
                <w:color w:val="17365D"/>
                <w:sz w:val="20"/>
                <w:szCs w:val="20"/>
              </w:rPr>
              <w:t>mortis causa</w:t>
            </w:r>
            <w:r>
              <w:rPr>
                <w:rFonts w:ascii="Arial" w:hAnsi="Arial" w:cs="Arial"/>
                <w:i/>
                <w:color w:val="17365D"/>
                <w:sz w:val="20"/>
                <w:szCs w:val="20"/>
              </w:rPr>
              <w:t xml:space="preserve"> </w:t>
            </w:r>
            <w:r>
              <w:rPr>
                <w:rFonts w:ascii="Arial" w:hAnsi="Arial" w:cs="Arial"/>
                <w:color w:val="17365D"/>
                <w:sz w:val="20"/>
                <w:szCs w:val="20"/>
              </w:rPr>
              <w:t>bądź</w:t>
            </w:r>
            <w:r>
              <w:rPr>
                <w:rFonts w:ascii="Arial" w:hAnsi="Arial" w:cs="Arial"/>
                <w:i/>
                <w:color w:val="17365D"/>
                <w:sz w:val="20"/>
                <w:szCs w:val="20"/>
              </w:rPr>
              <w:t xml:space="preserve"> </w:t>
            </w:r>
            <w:r>
              <w:rPr>
                <w:rFonts w:ascii="Arial" w:hAnsi="Arial" w:cs="Arial"/>
                <w:color w:val="17365D"/>
                <w:sz w:val="20"/>
                <w:szCs w:val="20"/>
              </w:rPr>
              <w:t xml:space="preserve">innej osoby uprawnionej do zarządzania przedsiębiorstwem po otwarciu spadku  albo 6 miesięcy od zaprzestania pełnienia funkcji prokurenta </w:t>
            </w:r>
            <w:r w:rsidRPr="00192D13">
              <w:rPr>
                <w:rFonts w:ascii="Arial" w:hAnsi="Arial" w:cs="Arial"/>
                <w:i/>
                <w:color w:val="17365D"/>
                <w:sz w:val="20"/>
                <w:szCs w:val="20"/>
              </w:rPr>
              <w:t>mortis causa</w:t>
            </w:r>
            <w:r>
              <w:rPr>
                <w:rFonts w:ascii="Arial" w:hAnsi="Arial" w:cs="Arial"/>
                <w:color w:val="17365D"/>
                <w:sz w:val="20"/>
                <w:szCs w:val="20"/>
              </w:rPr>
              <w:t xml:space="preserve">  bądź</w:t>
            </w:r>
            <w:r>
              <w:rPr>
                <w:rFonts w:ascii="Arial" w:hAnsi="Arial" w:cs="Arial"/>
                <w:i/>
                <w:color w:val="17365D"/>
                <w:sz w:val="20"/>
                <w:szCs w:val="20"/>
              </w:rPr>
              <w:t xml:space="preserve"> </w:t>
            </w:r>
            <w:r>
              <w:rPr>
                <w:rFonts w:ascii="Arial" w:hAnsi="Arial" w:cs="Arial"/>
                <w:color w:val="17365D"/>
                <w:sz w:val="20"/>
                <w:szCs w:val="20"/>
              </w:rPr>
              <w:t xml:space="preserve">innej osoby uprawnionej do zarządzania przedsiębiorstwem po otwarciu spadku. Podobne rozwiązanie w stosunku do następców prawnych obowiązuje na gruncie ustawy – Prawo farmaceutyczne (art. 104 ust. 1b). </w:t>
            </w:r>
          </w:p>
          <w:p w:rsidR="00B47CA8" w:rsidRDefault="00B47CA8" w:rsidP="00192D13">
            <w:pPr>
              <w:ind w:left="142" w:right="142"/>
              <w:jc w:val="both"/>
              <w:rPr>
                <w:rFonts w:ascii="Arial" w:hAnsi="Arial" w:cs="Arial"/>
                <w:color w:val="17365D"/>
                <w:sz w:val="20"/>
                <w:szCs w:val="20"/>
              </w:rPr>
            </w:pPr>
          </w:p>
          <w:p w:rsidR="00B47CA8" w:rsidRDefault="00B47CA8" w:rsidP="00192D13">
            <w:pPr>
              <w:ind w:left="142" w:right="142"/>
              <w:jc w:val="both"/>
              <w:rPr>
                <w:rFonts w:ascii="Arial" w:hAnsi="Arial" w:cs="Arial"/>
                <w:color w:val="17365D"/>
                <w:sz w:val="20"/>
                <w:szCs w:val="20"/>
              </w:rPr>
            </w:pPr>
          </w:p>
          <w:p w:rsidR="00B47CA8" w:rsidRDefault="00B47CA8" w:rsidP="00192D13">
            <w:pPr>
              <w:ind w:left="142" w:right="142"/>
              <w:jc w:val="both"/>
              <w:rPr>
                <w:rFonts w:ascii="Arial" w:hAnsi="Arial" w:cs="Arial"/>
                <w:color w:val="17365D"/>
                <w:sz w:val="20"/>
                <w:szCs w:val="20"/>
              </w:rPr>
            </w:pPr>
          </w:p>
          <w:p w:rsidR="00B47CA8" w:rsidRDefault="00B47CA8" w:rsidP="00192D13">
            <w:pPr>
              <w:ind w:left="142" w:right="142"/>
              <w:jc w:val="both"/>
              <w:rPr>
                <w:rFonts w:ascii="Arial" w:hAnsi="Arial" w:cs="Arial"/>
                <w:color w:val="17365D"/>
                <w:sz w:val="20"/>
                <w:szCs w:val="20"/>
              </w:rPr>
            </w:pPr>
          </w:p>
          <w:p w:rsidR="00B47CA8" w:rsidRDefault="00B47CA8" w:rsidP="00192D13">
            <w:pPr>
              <w:ind w:left="142" w:right="142"/>
              <w:jc w:val="both"/>
              <w:rPr>
                <w:rFonts w:ascii="Arial" w:hAnsi="Arial" w:cs="Arial"/>
                <w:color w:val="17365D"/>
                <w:sz w:val="20"/>
                <w:szCs w:val="20"/>
              </w:rPr>
            </w:pPr>
          </w:p>
          <w:p w:rsidR="00B47CA8" w:rsidRDefault="00B47CA8" w:rsidP="00192D13">
            <w:pPr>
              <w:ind w:left="142" w:right="142"/>
              <w:jc w:val="both"/>
              <w:rPr>
                <w:rFonts w:ascii="Arial" w:hAnsi="Arial" w:cs="Arial"/>
                <w:color w:val="17365D"/>
                <w:sz w:val="20"/>
                <w:szCs w:val="20"/>
              </w:rPr>
            </w:pPr>
          </w:p>
          <w:p w:rsidR="00B47CA8" w:rsidRDefault="00B47CA8" w:rsidP="00192D13">
            <w:pPr>
              <w:ind w:left="142" w:right="142"/>
              <w:jc w:val="both"/>
              <w:rPr>
                <w:rFonts w:ascii="Arial" w:hAnsi="Arial" w:cs="Arial"/>
                <w:color w:val="17365D"/>
                <w:sz w:val="20"/>
                <w:szCs w:val="20"/>
              </w:rPr>
            </w:pPr>
          </w:p>
          <w:p w:rsidR="00B47CA8" w:rsidRDefault="00B47CA8" w:rsidP="00192D13">
            <w:pPr>
              <w:ind w:left="142" w:right="142"/>
              <w:jc w:val="both"/>
              <w:rPr>
                <w:rFonts w:ascii="Arial" w:hAnsi="Arial" w:cs="Arial"/>
                <w:color w:val="17365D"/>
                <w:sz w:val="20"/>
                <w:szCs w:val="20"/>
              </w:rPr>
            </w:pPr>
          </w:p>
          <w:p w:rsidR="00B47CA8" w:rsidRDefault="00B47CA8" w:rsidP="00192D13">
            <w:pPr>
              <w:ind w:left="142" w:right="142"/>
              <w:jc w:val="both"/>
              <w:rPr>
                <w:rFonts w:ascii="Arial" w:hAnsi="Arial" w:cs="Arial"/>
                <w:color w:val="17365D"/>
                <w:sz w:val="20"/>
                <w:szCs w:val="20"/>
              </w:rPr>
            </w:pPr>
          </w:p>
          <w:p w:rsidR="00B47CA8" w:rsidRDefault="00B47CA8" w:rsidP="00192D13">
            <w:pPr>
              <w:ind w:left="142" w:right="142"/>
              <w:jc w:val="both"/>
              <w:rPr>
                <w:rFonts w:ascii="Arial" w:hAnsi="Arial" w:cs="Arial"/>
                <w:color w:val="17365D"/>
                <w:sz w:val="20"/>
                <w:szCs w:val="20"/>
              </w:rPr>
            </w:pPr>
          </w:p>
          <w:p w:rsidR="00B47CA8" w:rsidRDefault="00B47CA8" w:rsidP="00192D13">
            <w:pPr>
              <w:ind w:left="142" w:right="142"/>
              <w:jc w:val="both"/>
              <w:rPr>
                <w:rFonts w:ascii="Arial" w:hAnsi="Arial" w:cs="Arial"/>
                <w:color w:val="17365D"/>
                <w:sz w:val="20"/>
                <w:szCs w:val="20"/>
              </w:rPr>
            </w:pPr>
          </w:p>
          <w:p w:rsidR="00B47CA8" w:rsidRDefault="00B47CA8" w:rsidP="00192D13">
            <w:pPr>
              <w:ind w:left="142" w:right="142"/>
              <w:jc w:val="both"/>
              <w:rPr>
                <w:rFonts w:ascii="Arial" w:hAnsi="Arial" w:cs="Arial"/>
                <w:color w:val="17365D"/>
                <w:sz w:val="20"/>
                <w:szCs w:val="20"/>
              </w:rPr>
            </w:pPr>
          </w:p>
          <w:p w:rsidR="00B47CA8" w:rsidRDefault="00B47CA8" w:rsidP="00192D13">
            <w:pPr>
              <w:ind w:left="142" w:right="142"/>
              <w:jc w:val="both"/>
              <w:rPr>
                <w:rFonts w:ascii="Arial" w:hAnsi="Arial" w:cs="Arial"/>
                <w:color w:val="17365D"/>
                <w:sz w:val="20"/>
                <w:szCs w:val="20"/>
              </w:rPr>
            </w:pPr>
          </w:p>
          <w:p w:rsidR="00B47CA8" w:rsidRDefault="00B47CA8" w:rsidP="00192D13">
            <w:pPr>
              <w:ind w:left="142" w:right="142"/>
              <w:jc w:val="both"/>
              <w:rPr>
                <w:rFonts w:ascii="Arial" w:hAnsi="Arial" w:cs="Arial"/>
                <w:color w:val="17365D"/>
                <w:sz w:val="20"/>
                <w:szCs w:val="20"/>
              </w:rPr>
            </w:pPr>
          </w:p>
          <w:p w:rsidR="00B47CA8" w:rsidRDefault="00B47CA8" w:rsidP="00192D13">
            <w:pPr>
              <w:ind w:left="142" w:right="142"/>
              <w:jc w:val="both"/>
              <w:rPr>
                <w:rFonts w:ascii="Arial" w:hAnsi="Arial" w:cs="Arial"/>
                <w:color w:val="17365D"/>
                <w:sz w:val="20"/>
                <w:szCs w:val="20"/>
              </w:rPr>
            </w:pPr>
          </w:p>
          <w:p w:rsidR="00B47CA8" w:rsidRDefault="00B47CA8" w:rsidP="00192D13">
            <w:pPr>
              <w:ind w:left="142" w:right="142"/>
              <w:jc w:val="both"/>
              <w:rPr>
                <w:rFonts w:ascii="Arial" w:hAnsi="Arial" w:cs="Arial"/>
                <w:color w:val="17365D"/>
                <w:sz w:val="20"/>
                <w:szCs w:val="20"/>
              </w:rPr>
            </w:pPr>
          </w:p>
          <w:p w:rsidR="00B47CA8" w:rsidRDefault="00B47CA8" w:rsidP="00192D13">
            <w:pPr>
              <w:ind w:left="142" w:right="142"/>
              <w:jc w:val="both"/>
              <w:rPr>
                <w:rFonts w:ascii="Arial" w:hAnsi="Arial" w:cs="Arial"/>
                <w:color w:val="17365D"/>
                <w:sz w:val="20"/>
                <w:szCs w:val="20"/>
              </w:rPr>
            </w:pPr>
          </w:p>
          <w:p w:rsidR="00B47CA8" w:rsidRDefault="00B47CA8" w:rsidP="00192D13">
            <w:pPr>
              <w:ind w:left="142" w:right="142"/>
              <w:jc w:val="both"/>
              <w:rPr>
                <w:rFonts w:ascii="Arial" w:hAnsi="Arial" w:cs="Arial"/>
                <w:color w:val="17365D"/>
                <w:sz w:val="20"/>
                <w:szCs w:val="20"/>
              </w:rPr>
            </w:pPr>
          </w:p>
          <w:p w:rsidR="00B47CA8" w:rsidRDefault="00B47CA8" w:rsidP="00192D13">
            <w:pPr>
              <w:ind w:left="142" w:right="142"/>
              <w:jc w:val="both"/>
              <w:rPr>
                <w:rFonts w:ascii="Arial" w:hAnsi="Arial" w:cs="Arial"/>
                <w:color w:val="17365D"/>
                <w:sz w:val="20"/>
                <w:szCs w:val="20"/>
              </w:rPr>
            </w:pPr>
          </w:p>
          <w:p w:rsidR="00B47CA8" w:rsidRDefault="00B47CA8" w:rsidP="00192D13">
            <w:pPr>
              <w:ind w:left="142" w:right="142"/>
              <w:jc w:val="both"/>
              <w:rPr>
                <w:rFonts w:ascii="Arial" w:hAnsi="Arial" w:cs="Arial"/>
                <w:color w:val="17365D"/>
                <w:sz w:val="20"/>
                <w:szCs w:val="20"/>
              </w:rPr>
            </w:pPr>
          </w:p>
          <w:p w:rsidR="00B47CA8" w:rsidRDefault="00B47CA8" w:rsidP="00192D13">
            <w:pPr>
              <w:ind w:left="142" w:right="142"/>
              <w:jc w:val="both"/>
              <w:rPr>
                <w:rFonts w:ascii="Arial" w:hAnsi="Arial" w:cs="Arial"/>
                <w:color w:val="17365D"/>
                <w:sz w:val="20"/>
                <w:szCs w:val="20"/>
              </w:rPr>
            </w:pPr>
          </w:p>
          <w:p w:rsidR="00B47CA8" w:rsidRDefault="00B47CA8" w:rsidP="00192D13">
            <w:pPr>
              <w:ind w:left="142" w:right="142"/>
              <w:jc w:val="both"/>
              <w:rPr>
                <w:rFonts w:ascii="Arial" w:hAnsi="Arial" w:cs="Arial"/>
                <w:color w:val="17365D"/>
                <w:sz w:val="20"/>
                <w:szCs w:val="20"/>
              </w:rPr>
            </w:pPr>
          </w:p>
          <w:p w:rsidR="00B47CA8" w:rsidRDefault="00B47CA8" w:rsidP="00192D13">
            <w:pPr>
              <w:ind w:left="142" w:right="142"/>
              <w:jc w:val="both"/>
              <w:rPr>
                <w:rFonts w:ascii="Arial" w:hAnsi="Arial" w:cs="Arial"/>
                <w:color w:val="17365D"/>
                <w:sz w:val="20"/>
                <w:szCs w:val="20"/>
              </w:rPr>
            </w:pPr>
          </w:p>
          <w:p w:rsidR="00B47CA8" w:rsidRDefault="00B47CA8" w:rsidP="00192D13">
            <w:pPr>
              <w:ind w:left="142" w:right="142"/>
              <w:jc w:val="both"/>
              <w:rPr>
                <w:rFonts w:ascii="Arial" w:hAnsi="Arial" w:cs="Arial"/>
                <w:color w:val="17365D"/>
                <w:sz w:val="20"/>
                <w:szCs w:val="20"/>
              </w:rPr>
            </w:pPr>
          </w:p>
          <w:p w:rsidR="00B47CA8" w:rsidRDefault="00B47CA8" w:rsidP="00192D13">
            <w:pPr>
              <w:ind w:left="142" w:right="142"/>
              <w:jc w:val="both"/>
              <w:rPr>
                <w:rFonts w:ascii="Arial" w:hAnsi="Arial" w:cs="Arial"/>
                <w:color w:val="17365D"/>
                <w:sz w:val="20"/>
                <w:szCs w:val="20"/>
              </w:rPr>
            </w:pPr>
          </w:p>
          <w:p w:rsidR="00B47CA8" w:rsidRDefault="00B47CA8" w:rsidP="00192D13">
            <w:pPr>
              <w:ind w:left="142" w:right="142"/>
              <w:jc w:val="both"/>
              <w:rPr>
                <w:rFonts w:ascii="Arial" w:hAnsi="Arial" w:cs="Arial"/>
                <w:color w:val="17365D"/>
                <w:sz w:val="20"/>
                <w:szCs w:val="20"/>
              </w:rPr>
            </w:pPr>
          </w:p>
          <w:p w:rsidR="00B47CA8" w:rsidRDefault="00B47CA8" w:rsidP="00192D13">
            <w:pPr>
              <w:ind w:left="142" w:right="142"/>
              <w:jc w:val="both"/>
              <w:rPr>
                <w:rFonts w:ascii="Arial" w:hAnsi="Arial" w:cs="Arial"/>
                <w:color w:val="17365D"/>
                <w:sz w:val="20"/>
                <w:szCs w:val="20"/>
              </w:rPr>
            </w:pPr>
          </w:p>
          <w:p w:rsidR="00B47CA8" w:rsidRDefault="00B47CA8" w:rsidP="00D2586F">
            <w:pPr>
              <w:ind w:right="142"/>
              <w:jc w:val="both"/>
              <w:rPr>
                <w:rFonts w:ascii="Arial" w:hAnsi="Arial" w:cs="Arial"/>
                <w:color w:val="17365D"/>
                <w:sz w:val="20"/>
                <w:szCs w:val="20"/>
              </w:rPr>
            </w:pPr>
          </w:p>
          <w:p w:rsidR="00B47CA8" w:rsidRPr="002571EB" w:rsidRDefault="00B47CA8" w:rsidP="00192D13">
            <w:pPr>
              <w:ind w:left="142" w:right="142"/>
              <w:jc w:val="both"/>
              <w:rPr>
                <w:rFonts w:ascii="Arial" w:hAnsi="Arial" w:cs="Arial"/>
                <w:color w:val="17365D"/>
                <w:sz w:val="20"/>
                <w:szCs w:val="20"/>
              </w:rPr>
            </w:pPr>
          </w:p>
        </w:tc>
      </w:tr>
      <w:tr w:rsidR="00B47CA8" w:rsidRPr="00F229BC" w:rsidTr="005A5606">
        <w:trPr>
          <w:trHeight w:val="475"/>
        </w:trPr>
        <w:tc>
          <w:tcPr>
            <w:tcW w:w="669" w:type="dxa"/>
            <w:shd w:val="clear" w:color="auto" w:fill="F9FBFD"/>
            <w:tcMar>
              <w:top w:w="0" w:type="dxa"/>
              <w:left w:w="108" w:type="dxa"/>
              <w:bottom w:w="0" w:type="dxa"/>
              <w:right w:w="108" w:type="dxa"/>
            </w:tcMar>
          </w:tcPr>
          <w:p w:rsidR="00B47CA8" w:rsidRPr="00F229BC" w:rsidRDefault="00B47CA8" w:rsidP="00F337F7">
            <w:pPr>
              <w:pStyle w:val="Akapitzlist"/>
              <w:numPr>
                <w:ilvl w:val="0"/>
                <w:numId w:val="10"/>
              </w:numPr>
              <w:tabs>
                <w:tab w:val="left" w:pos="284"/>
              </w:tabs>
              <w:ind w:left="357" w:right="142" w:hanging="357"/>
              <w:jc w:val="right"/>
              <w:rPr>
                <w:rFonts w:ascii="Arial" w:hAnsi="Arial" w:cs="Arial"/>
                <w:b/>
                <w:caps/>
                <w:color w:val="17365D"/>
                <w:sz w:val="20"/>
                <w:szCs w:val="20"/>
              </w:rPr>
            </w:pPr>
          </w:p>
        </w:tc>
        <w:tc>
          <w:tcPr>
            <w:tcW w:w="1656" w:type="dxa"/>
            <w:tcMar>
              <w:top w:w="0" w:type="dxa"/>
              <w:left w:w="108" w:type="dxa"/>
              <w:bottom w:w="0" w:type="dxa"/>
              <w:right w:w="108" w:type="dxa"/>
            </w:tcMar>
          </w:tcPr>
          <w:p w:rsidR="00B47CA8" w:rsidRPr="00F229BC" w:rsidRDefault="00B47CA8" w:rsidP="00846251">
            <w:pPr>
              <w:ind w:left="142" w:right="142"/>
              <w:jc w:val="center"/>
              <w:rPr>
                <w:rFonts w:ascii="Arial" w:hAnsi="Arial" w:cs="Arial"/>
                <w:b/>
                <w:color w:val="17365D"/>
                <w:sz w:val="20"/>
                <w:szCs w:val="20"/>
              </w:rPr>
            </w:pPr>
            <w:r>
              <w:rPr>
                <w:rFonts w:ascii="Arial" w:hAnsi="Arial" w:cs="Arial"/>
                <w:b/>
                <w:color w:val="17365D"/>
                <w:sz w:val="20"/>
                <w:szCs w:val="20"/>
              </w:rPr>
              <w:t>III.</w:t>
            </w:r>
            <w:r w:rsidRPr="00F229BC">
              <w:rPr>
                <w:rFonts w:ascii="Arial" w:hAnsi="Arial" w:cs="Arial"/>
                <w:b/>
                <w:color w:val="17365D"/>
                <w:sz w:val="20"/>
                <w:szCs w:val="20"/>
              </w:rPr>
              <w:t>2.1</w:t>
            </w:r>
          </w:p>
        </w:tc>
        <w:tc>
          <w:tcPr>
            <w:tcW w:w="1422" w:type="dxa"/>
          </w:tcPr>
          <w:p w:rsidR="00B47CA8" w:rsidRPr="00F229BC" w:rsidRDefault="00B47CA8" w:rsidP="00846251">
            <w:pPr>
              <w:ind w:left="142" w:right="142"/>
              <w:jc w:val="center"/>
              <w:rPr>
                <w:rFonts w:ascii="Arial" w:hAnsi="Arial" w:cs="Arial"/>
                <w:b/>
                <w:color w:val="17365D"/>
                <w:sz w:val="20"/>
                <w:szCs w:val="20"/>
              </w:rPr>
            </w:pPr>
            <w:r w:rsidRPr="00F229BC">
              <w:rPr>
                <w:rFonts w:ascii="Arial" w:hAnsi="Arial" w:cs="Arial"/>
                <w:b/>
                <w:color w:val="17365D"/>
                <w:sz w:val="20"/>
                <w:szCs w:val="20"/>
              </w:rPr>
              <w:t>RCL</w:t>
            </w:r>
          </w:p>
        </w:tc>
        <w:tc>
          <w:tcPr>
            <w:tcW w:w="5918" w:type="dxa"/>
          </w:tcPr>
          <w:p w:rsidR="00B47CA8" w:rsidRPr="00F229BC" w:rsidRDefault="00B47CA8" w:rsidP="00BE578B">
            <w:pPr>
              <w:autoSpaceDE w:val="0"/>
              <w:autoSpaceDN w:val="0"/>
              <w:adjustRightInd w:val="0"/>
              <w:ind w:left="142" w:right="142"/>
              <w:jc w:val="both"/>
              <w:rPr>
                <w:rStyle w:val="Bodytext11pt"/>
                <w:rFonts w:ascii="Arial" w:hAnsi="Arial" w:cs="Arial"/>
                <w:i w:val="0"/>
                <w:iCs w:val="0"/>
                <w:color w:val="17365D"/>
                <w:sz w:val="20"/>
                <w:szCs w:val="20"/>
                <w:shd w:val="clear" w:color="auto" w:fill="auto"/>
                <w:lang w:val="pl-PL" w:eastAsia="en-US"/>
              </w:rPr>
            </w:pPr>
            <w:r w:rsidRPr="00F229BC">
              <w:rPr>
                <w:rFonts w:ascii="Arial" w:hAnsi="Arial" w:cs="Arial"/>
                <w:color w:val="17365D"/>
                <w:sz w:val="20"/>
                <w:szCs w:val="20"/>
                <w:lang w:eastAsia="en-US"/>
              </w:rPr>
              <w:t xml:space="preserve">„W propozycji zawartej w cz. III pkt 2.1. (str. 11), przewiduje się wprowadzenie zasady utrzymania w mocy decyzji administracyjnych wydanych wobec zmarłego przedsiębiorcy, tymczasowego ich wykonywania przez prokurenta </w:t>
            </w:r>
            <w:r w:rsidRPr="00F229BC">
              <w:rPr>
                <w:rFonts w:ascii="Arial" w:hAnsi="Arial" w:cs="Arial"/>
                <w:i/>
                <w:iCs/>
                <w:color w:val="17365D"/>
                <w:sz w:val="20"/>
                <w:szCs w:val="20"/>
                <w:lang w:eastAsia="en-US"/>
              </w:rPr>
              <w:t xml:space="preserve">mortis causa </w:t>
            </w:r>
            <w:r w:rsidRPr="00F229BC">
              <w:rPr>
                <w:rFonts w:ascii="Arial" w:hAnsi="Arial" w:cs="Arial"/>
                <w:color w:val="17365D"/>
                <w:sz w:val="20"/>
                <w:szCs w:val="20"/>
                <w:lang w:eastAsia="en-US"/>
              </w:rPr>
              <w:t>i ostatecznie – przejścia</w:t>
            </w:r>
            <w:r>
              <w:rPr>
                <w:rFonts w:ascii="Arial" w:hAnsi="Arial" w:cs="Arial"/>
                <w:color w:val="17365D"/>
                <w:sz w:val="20"/>
                <w:szCs w:val="20"/>
                <w:lang w:eastAsia="en-US"/>
              </w:rPr>
              <w:t xml:space="preserve"> </w:t>
            </w:r>
            <w:r w:rsidRPr="00F229BC">
              <w:rPr>
                <w:rFonts w:ascii="Arial" w:hAnsi="Arial" w:cs="Arial"/>
                <w:color w:val="17365D"/>
                <w:sz w:val="20"/>
                <w:szCs w:val="20"/>
                <w:lang w:eastAsia="en-US"/>
              </w:rPr>
              <w:t>ich (w szczególności zezwoleń, koncesji i ulg) na</w:t>
            </w:r>
            <w:r>
              <w:rPr>
                <w:rFonts w:ascii="Arial" w:hAnsi="Arial" w:cs="Arial"/>
                <w:color w:val="17365D"/>
                <w:sz w:val="20"/>
                <w:szCs w:val="20"/>
                <w:lang w:eastAsia="en-US"/>
              </w:rPr>
              <w:t> </w:t>
            </w:r>
            <w:r w:rsidRPr="00F229BC">
              <w:rPr>
                <w:rFonts w:ascii="Arial" w:hAnsi="Arial" w:cs="Arial"/>
                <w:color w:val="17365D"/>
                <w:sz w:val="20"/>
                <w:szCs w:val="20"/>
                <w:lang w:eastAsia="en-US"/>
              </w:rPr>
              <w:t>spadkobierców kontynuujących działalność gospodarczą. Propozycja ta wydaje się być związana z</w:t>
            </w:r>
            <w:r>
              <w:rPr>
                <w:rFonts w:ascii="Arial" w:hAnsi="Arial" w:cs="Arial"/>
                <w:color w:val="17365D"/>
                <w:sz w:val="20"/>
                <w:szCs w:val="20"/>
                <w:lang w:eastAsia="en-US"/>
              </w:rPr>
              <w:t> </w:t>
            </w:r>
            <w:r w:rsidRPr="00F229BC">
              <w:rPr>
                <w:rFonts w:ascii="Arial" w:hAnsi="Arial" w:cs="Arial"/>
                <w:color w:val="17365D"/>
                <w:sz w:val="20"/>
                <w:szCs w:val="20"/>
                <w:lang w:eastAsia="en-US"/>
              </w:rPr>
              <w:t>kontrowersjami, jakie budzi relacja regulacji prawa cywilnego, tj. art. 55</w:t>
            </w:r>
            <w:r w:rsidRPr="00C46055">
              <w:rPr>
                <w:rFonts w:ascii="Arial" w:hAnsi="Arial" w:cs="Arial"/>
                <w:color w:val="17365D"/>
                <w:sz w:val="20"/>
                <w:szCs w:val="20"/>
                <w:vertAlign w:val="superscript"/>
                <w:lang w:eastAsia="en-US"/>
              </w:rPr>
              <w:t>1</w:t>
            </w:r>
            <w:r w:rsidRPr="00F229BC">
              <w:rPr>
                <w:rFonts w:ascii="Arial" w:hAnsi="Arial" w:cs="Arial"/>
                <w:color w:val="17365D"/>
                <w:sz w:val="20"/>
                <w:szCs w:val="20"/>
                <w:lang w:eastAsia="en-US"/>
              </w:rPr>
              <w:t xml:space="preserve"> pkt 5 KC (zaliczenie w skład przedsiębiorstwa koncesji, licencji i zezwoleń) i art. 55</w:t>
            </w:r>
            <w:r w:rsidRPr="00C46055">
              <w:rPr>
                <w:rFonts w:ascii="Arial" w:hAnsi="Arial" w:cs="Arial"/>
                <w:color w:val="17365D"/>
                <w:sz w:val="20"/>
                <w:szCs w:val="20"/>
                <w:vertAlign w:val="superscript"/>
                <w:lang w:eastAsia="en-US"/>
              </w:rPr>
              <w:t>2</w:t>
            </w:r>
            <w:r w:rsidRPr="00F229BC">
              <w:rPr>
                <w:rFonts w:ascii="Arial" w:hAnsi="Arial" w:cs="Arial"/>
                <w:color w:val="17365D"/>
                <w:sz w:val="20"/>
                <w:szCs w:val="20"/>
                <w:lang w:eastAsia="en-US"/>
              </w:rPr>
              <w:t xml:space="preserve"> KC (czynność prawna mająca za przedmiot przedsiębiorstwo obejmuje wszystko, co</w:t>
            </w:r>
            <w:r>
              <w:rPr>
                <w:rFonts w:ascii="Arial" w:hAnsi="Arial" w:cs="Arial"/>
                <w:color w:val="17365D"/>
                <w:sz w:val="20"/>
                <w:szCs w:val="20"/>
                <w:lang w:eastAsia="en-US"/>
              </w:rPr>
              <w:t> </w:t>
            </w:r>
            <w:r w:rsidRPr="00F229BC">
              <w:rPr>
                <w:rFonts w:ascii="Arial" w:hAnsi="Arial" w:cs="Arial"/>
                <w:color w:val="17365D"/>
                <w:sz w:val="20"/>
                <w:szCs w:val="20"/>
                <w:lang w:eastAsia="en-US"/>
              </w:rPr>
              <w:t>wchodzi w skład przedsiębiorstwa, chyba że co innego wynika z treści czynności prawnej albo z przepisów szczególnych) do zasad prawa administracyjnego (brak</w:t>
            </w:r>
            <w:r>
              <w:rPr>
                <w:rFonts w:ascii="Arial" w:hAnsi="Arial" w:cs="Arial"/>
                <w:color w:val="17365D"/>
                <w:sz w:val="20"/>
                <w:szCs w:val="20"/>
                <w:lang w:eastAsia="en-US"/>
              </w:rPr>
              <w:t> </w:t>
            </w:r>
            <w:r w:rsidRPr="00F229BC">
              <w:rPr>
                <w:rFonts w:ascii="Arial" w:hAnsi="Arial" w:cs="Arial"/>
                <w:color w:val="17365D"/>
                <w:sz w:val="20"/>
                <w:szCs w:val="20"/>
                <w:lang w:eastAsia="en-US"/>
              </w:rPr>
              <w:t>sukcesji praw i obowiązków wynikających z decyzji administracyjnych). Przyjęcie tak ogólnego rozwiązania wymagałoby szczegółowej analizy skutków prawnych (w</w:t>
            </w:r>
            <w:r>
              <w:rPr>
                <w:rFonts w:ascii="Arial" w:hAnsi="Arial" w:cs="Arial"/>
                <w:color w:val="17365D"/>
                <w:sz w:val="20"/>
                <w:szCs w:val="20"/>
                <w:lang w:eastAsia="en-US"/>
              </w:rPr>
              <w:t> </w:t>
            </w:r>
            <w:r w:rsidRPr="00F229BC">
              <w:rPr>
                <w:rFonts w:ascii="Arial" w:hAnsi="Arial" w:cs="Arial"/>
                <w:color w:val="17365D"/>
                <w:sz w:val="20"/>
                <w:szCs w:val="20"/>
                <w:lang w:eastAsia="en-US"/>
              </w:rPr>
              <w:t>tym</w:t>
            </w:r>
            <w:r>
              <w:rPr>
                <w:rFonts w:ascii="Arial" w:hAnsi="Arial" w:cs="Arial"/>
                <w:color w:val="17365D"/>
                <w:sz w:val="20"/>
                <w:szCs w:val="20"/>
                <w:lang w:eastAsia="en-US"/>
              </w:rPr>
              <w:t> </w:t>
            </w:r>
            <w:r w:rsidRPr="00F229BC">
              <w:rPr>
                <w:rFonts w:ascii="Arial" w:hAnsi="Arial" w:cs="Arial"/>
                <w:color w:val="17365D"/>
                <w:sz w:val="20"/>
                <w:szCs w:val="20"/>
                <w:lang w:eastAsia="en-US"/>
              </w:rPr>
              <w:t>analizy i ewentualnej zmiany tych przepisów, które</w:t>
            </w:r>
            <w:r>
              <w:rPr>
                <w:rFonts w:ascii="Arial" w:hAnsi="Arial" w:cs="Arial"/>
                <w:color w:val="17365D"/>
                <w:sz w:val="20"/>
                <w:szCs w:val="20"/>
                <w:lang w:eastAsia="en-US"/>
              </w:rPr>
              <w:t> </w:t>
            </w:r>
            <w:r w:rsidRPr="00F229BC">
              <w:rPr>
                <w:rFonts w:ascii="Arial" w:hAnsi="Arial" w:cs="Arial"/>
                <w:color w:val="17365D"/>
                <w:sz w:val="20"/>
                <w:szCs w:val="20"/>
                <w:lang w:eastAsia="en-US"/>
              </w:rPr>
              <w:t>z</w:t>
            </w:r>
            <w:r>
              <w:rPr>
                <w:rFonts w:ascii="Arial" w:hAnsi="Arial" w:cs="Arial"/>
                <w:color w:val="17365D"/>
                <w:sz w:val="20"/>
                <w:szCs w:val="20"/>
                <w:lang w:eastAsia="en-US"/>
              </w:rPr>
              <w:t> </w:t>
            </w:r>
            <w:r w:rsidRPr="00F229BC">
              <w:rPr>
                <w:rFonts w:ascii="Arial" w:hAnsi="Arial" w:cs="Arial"/>
                <w:color w:val="17365D"/>
                <w:sz w:val="20"/>
                <w:szCs w:val="20"/>
                <w:lang w:eastAsia="en-US"/>
              </w:rPr>
              <w:t>uwagi na</w:t>
            </w:r>
            <w:r>
              <w:rPr>
                <w:rFonts w:ascii="Arial" w:hAnsi="Arial" w:cs="Arial"/>
                <w:color w:val="17365D"/>
                <w:sz w:val="20"/>
                <w:szCs w:val="20"/>
                <w:lang w:eastAsia="en-US"/>
              </w:rPr>
              <w:t> </w:t>
            </w:r>
            <w:r w:rsidRPr="00F229BC">
              <w:rPr>
                <w:rFonts w:ascii="Arial" w:hAnsi="Arial" w:cs="Arial"/>
                <w:color w:val="17365D"/>
                <w:sz w:val="20"/>
                <w:szCs w:val="20"/>
                <w:lang w:eastAsia="en-US"/>
              </w:rPr>
              <w:t>treść ww. przepisów KC wprowadzały szczególne regulacje wyłączające dane zezwolenie ze</w:t>
            </w:r>
            <w:r>
              <w:rPr>
                <w:rFonts w:ascii="Arial" w:hAnsi="Arial" w:cs="Arial"/>
                <w:color w:val="17365D"/>
                <w:sz w:val="20"/>
                <w:szCs w:val="20"/>
                <w:lang w:eastAsia="en-US"/>
              </w:rPr>
              <w:t> </w:t>
            </w:r>
            <w:r w:rsidRPr="00F229BC">
              <w:rPr>
                <w:rFonts w:ascii="Arial" w:hAnsi="Arial" w:cs="Arial"/>
                <w:color w:val="17365D"/>
                <w:sz w:val="20"/>
                <w:szCs w:val="20"/>
                <w:lang w:eastAsia="en-US"/>
              </w:rPr>
              <w:t>składników przedsiębiorstwa objętych skutkami czynności prawnej).”</w:t>
            </w:r>
          </w:p>
        </w:tc>
        <w:tc>
          <w:tcPr>
            <w:tcW w:w="5849" w:type="dxa"/>
          </w:tcPr>
          <w:p w:rsidR="00B47CA8" w:rsidRDefault="00B47CA8" w:rsidP="00C46055">
            <w:pPr>
              <w:ind w:left="142" w:right="142"/>
              <w:jc w:val="both"/>
              <w:rPr>
                <w:rFonts w:ascii="Arial" w:hAnsi="Arial" w:cs="Arial"/>
                <w:b/>
                <w:color w:val="17365D"/>
                <w:sz w:val="20"/>
                <w:szCs w:val="20"/>
                <w:u w:val="single"/>
              </w:rPr>
            </w:pPr>
            <w:r w:rsidRPr="003D6214">
              <w:rPr>
                <w:rFonts w:ascii="Arial" w:hAnsi="Arial" w:cs="Arial"/>
                <w:b/>
                <w:color w:val="17365D"/>
                <w:sz w:val="20"/>
                <w:szCs w:val="20"/>
                <w:u w:val="single"/>
              </w:rPr>
              <w:t>Uwaga do wyjaśnienia</w:t>
            </w:r>
          </w:p>
          <w:p w:rsidR="00B47CA8" w:rsidRDefault="00B47CA8" w:rsidP="00C63C29">
            <w:pPr>
              <w:ind w:left="142" w:right="142"/>
              <w:jc w:val="both"/>
              <w:rPr>
                <w:rFonts w:ascii="Arial" w:hAnsi="Arial" w:cs="Arial"/>
                <w:color w:val="17365D"/>
                <w:sz w:val="20"/>
                <w:szCs w:val="20"/>
                <w:lang w:eastAsia="en-US"/>
              </w:rPr>
            </w:pPr>
            <w:r>
              <w:rPr>
                <w:rFonts w:ascii="Arial" w:hAnsi="Arial" w:cs="Arial"/>
                <w:color w:val="17365D"/>
                <w:sz w:val="20"/>
                <w:szCs w:val="20"/>
                <w:lang w:eastAsia="en-US"/>
              </w:rPr>
              <w:t xml:space="preserve">MR dokona oceny zalet i </w:t>
            </w:r>
            <w:proofErr w:type="spellStart"/>
            <w:r>
              <w:rPr>
                <w:rFonts w:ascii="Arial" w:hAnsi="Arial" w:cs="Arial"/>
                <w:color w:val="17365D"/>
                <w:sz w:val="20"/>
                <w:szCs w:val="20"/>
                <w:lang w:eastAsia="en-US"/>
              </w:rPr>
              <w:t>ryzyk</w:t>
            </w:r>
            <w:proofErr w:type="spellEnd"/>
            <w:r>
              <w:rPr>
                <w:rFonts w:ascii="Arial" w:hAnsi="Arial" w:cs="Arial"/>
                <w:color w:val="17365D"/>
                <w:sz w:val="20"/>
                <w:szCs w:val="20"/>
                <w:lang w:eastAsia="en-US"/>
              </w:rPr>
              <w:t xml:space="preserve"> związanych z przyjęciem propozycji, mając na względzie przede wszystkim, że niektóre rodzaje działalności mogą być prowadzone wyłącznie po uzyskaniu stosowanych decyzji administracyjnych i dla celów niniejszego projektu konieczne jest zapewnienie ciągłości stosunków administracyjnoprawnych. </w:t>
            </w:r>
          </w:p>
          <w:p w:rsidR="00B47CA8" w:rsidRPr="00C46055" w:rsidRDefault="00B47CA8" w:rsidP="00C63C29">
            <w:pPr>
              <w:ind w:left="142" w:right="142"/>
              <w:jc w:val="both"/>
              <w:rPr>
                <w:rFonts w:ascii="Arial" w:hAnsi="Arial" w:cs="Arial"/>
                <w:color w:val="17365D"/>
                <w:sz w:val="20"/>
                <w:szCs w:val="20"/>
              </w:rPr>
            </w:pPr>
            <w:r>
              <w:rPr>
                <w:rFonts w:ascii="Arial" w:hAnsi="Arial" w:cs="Arial"/>
                <w:color w:val="17365D"/>
                <w:sz w:val="20"/>
                <w:szCs w:val="20"/>
                <w:lang w:eastAsia="en-US"/>
              </w:rPr>
              <w:t xml:space="preserve">Do wyjaśnienia podczas konferencji uzgodnieniowej lub w drodze dwustronnych uzgodnień, na podstawie przykładowych </w:t>
            </w:r>
            <w:proofErr w:type="spellStart"/>
            <w:r>
              <w:rPr>
                <w:rFonts w:ascii="Arial" w:hAnsi="Arial" w:cs="Arial"/>
                <w:color w:val="17365D"/>
                <w:sz w:val="20"/>
                <w:szCs w:val="20"/>
                <w:lang w:eastAsia="en-US"/>
              </w:rPr>
              <w:t>wyłączeń</w:t>
            </w:r>
            <w:proofErr w:type="spellEnd"/>
            <w:r>
              <w:rPr>
                <w:rFonts w:ascii="Arial" w:hAnsi="Arial" w:cs="Arial"/>
                <w:color w:val="17365D"/>
                <w:sz w:val="20"/>
                <w:szCs w:val="20"/>
                <w:lang w:eastAsia="en-US"/>
              </w:rPr>
              <w:t xml:space="preserve"> zezwoleń ze składników przedsiębiorstwa, przesłanki jakie miałyby być brane pod uwagę przy dokonywaniu analiz pod kątem ew. zmian w ustawach szczegółowych.  </w:t>
            </w:r>
          </w:p>
        </w:tc>
      </w:tr>
      <w:tr w:rsidR="00B47CA8" w:rsidRPr="00F229BC" w:rsidTr="005A5606">
        <w:trPr>
          <w:trHeight w:val="475"/>
        </w:trPr>
        <w:tc>
          <w:tcPr>
            <w:tcW w:w="669" w:type="dxa"/>
            <w:shd w:val="clear" w:color="auto" w:fill="F9FBFD"/>
            <w:tcMar>
              <w:top w:w="0" w:type="dxa"/>
              <w:left w:w="108" w:type="dxa"/>
              <w:bottom w:w="0" w:type="dxa"/>
              <w:right w:w="108" w:type="dxa"/>
            </w:tcMar>
          </w:tcPr>
          <w:p w:rsidR="00B47CA8" w:rsidRPr="00F229BC" w:rsidRDefault="00B47CA8" w:rsidP="00F337F7">
            <w:pPr>
              <w:pStyle w:val="Akapitzlist"/>
              <w:numPr>
                <w:ilvl w:val="0"/>
                <w:numId w:val="10"/>
              </w:numPr>
              <w:tabs>
                <w:tab w:val="left" w:pos="284"/>
              </w:tabs>
              <w:ind w:left="357" w:right="142" w:hanging="357"/>
              <w:jc w:val="right"/>
              <w:rPr>
                <w:rFonts w:ascii="Arial" w:hAnsi="Arial" w:cs="Arial"/>
                <w:b/>
                <w:caps/>
                <w:color w:val="17365D"/>
                <w:sz w:val="20"/>
                <w:szCs w:val="20"/>
              </w:rPr>
            </w:pPr>
          </w:p>
        </w:tc>
        <w:tc>
          <w:tcPr>
            <w:tcW w:w="1656" w:type="dxa"/>
            <w:tcMar>
              <w:top w:w="0" w:type="dxa"/>
              <w:left w:w="108" w:type="dxa"/>
              <w:bottom w:w="0" w:type="dxa"/>
              <w:right w:w="108" w:type="dxa"/>
            </w:tcMar>
          </w:tcPr>
          <w:p w:rsidR="00B47CA8" w:rsidRPr="00F229BC" w:rsidRDefault="00B47CA8" w:rsidP="00846251">
            <w:pPr>
              <w:ind w:left="142" w:right="142"/>
              <w:jc w:val="center"/>
              <w:rPr>
                <w:rFonts w:ascii="Arial" w:hAnsi="Arial" w:cs="Arial"/>
                <w:b/>
                <w:color w:val="17365D"/>
                <w:sz w:val="20"/>
                <w:szCs w:val="20"/>
              </w:rPr>
            </w:pPr>
            <w:r>
              <w:rPr>
                <w:rFonts w:ascii="Arial" w:hAnsi="Arial" w:cs="Arial"/>
                <w:b/>
                <w:color w:val="17365D"/>
                <w:sz w:val="20"/>
                <w:szCs w:val="20"/>
              </w:rPr>
              <w:t>III.</w:t>
            </w:r>
            <w:r w:rsidRPr="00F229BC">
              <w:rPr>
                <w:rFonts w:ascii="Arial" w:hAnsi="Arial" w:cs="Arial"/>
                <w:b/>
                <w:color w:val="17365D"/>
                <w:sz w:val="20"/>
                <w:szCs w:val="20"/>
              </w:rPr>
              <w:t>2.1 i 2.3</w:t>
            </w:r>
          </w:p>
        </w:tc>
        <w:tc>
          <w:tcPr>
            <w:tcW w:w="1422" w:type="dxa"/>
          </w:tcPr>
          <w:p w:rsidR="00B47CA8" w:rsidRPr="00F229BC" w:rsidRDefault="00B47CA8" w:rsidP="00846251">
            <w:pPr>
              <w:ind w:left="142" w:right="142"/>
              <w:jc w:val="center"/>
              <w:rPr>
                <w:rFonts w:ascii="Arial" w:hAnsi="Arial" w:cs="Arial"/>
                <w:b/>
                <w:color w:val="17365D"/>
                <w:sz w:val="20"/>
                <w:szCs w:val="20"/>
              </w:rPr>
            </w:pPr>
            <w:r w:rsidRPr="00F229BC">
              <w:rPr>
                <w:rFonts w:ascii="Arial" w:hAnsi="Arial" w:cs="Arial"/>
                <w:b/>
                <w:color w:val="17365D"/>
                <w:sz w:val="20"/>
                <w:szCs w:val="20"/>
              </w:rPr>
              <w:t>MS</w:t>
            </w:r>
          </w:p>
        </w:tc>
        <w:tc>
          <w:tcPr>
            <w:tcW w:w="5918" w:type="dxa"/>
          </w:tcPr>
          <w:p w:rsidR="00B47CA8" w:rsidRPr="00F229BC" w:rsidRDefault="00B47CA8" w:rsidP="00BE578B">
            <w:pPr>
              <w:ind w:left="142" w:right="142"/>
              <w:jc w:val="both"/>
              <w:rPr>
                <w:rFonts w:ascii="Arial" w:hAnsi="Arial" w:cs="Arial"/>
                <w:color w:val="17365D"/>
                <w:sz w:val="20"/>
                <w:szCs w:val="20"/>
                <w:lang w:eastAsia="zh-CN"/>
              </w:rPr>
            </w:pPr>
            <w:r w:rsidRPr="00F229BC">
              <w:rPr>
                <w:rStyle w:val="Bodytext11pt"/>
                <w:rFonts w:ascii="Arial" w:hAnsi="Arial" w:cs="Arial"/>
                <w:i w:val="0"/>
                <w:color w:val="17365D"/>
                <w:sz w:val="20"/>
                <w:szCs w:val="20"/>
                <w:lang w:val="pl-PL"/>
              </w:rPr>
              <w:t>„Założenia</w:t>
            </w:r>
            <w:r w:rsidRPr="00F229BC">
              <w:rPr>
                <w:rStyle w:val="Tekstpodstawowy2"/>
                <w:rFonts w:ascii="Arial" w:hAnsi="Arial" w:cs="Arial"/>
                <w:color w:val="17365D"/>
                <w:sz w:val="20"/>
                <w:szCs w:val="20"/>
              </w:rPr>
              <w:t xml:space="preserve"> zasadnie zwracają uwagę, że wprowadzenie instytucji prokurenta</w:t>
            </w:r>
            <w:r w:rsidRPr="00F229BC">
              <w:rPr>
                <w:rStyle w:val="Bodytext11pt"/>
                <w:rFonts w:ascii="Arial" w:hAnsi="Arial" w:cs="Arial"/>
                <w:color w:val="17365D"/>
                <w:sz w:val="20"/>
                <w:szCs w:val="20"/>
                <w:lang w:val="pl-PL"/>
              </w:rPr>
              <w:t xml:space="preserve"> mortis causa</w:t>
            </w:r>
            <w:r w:rsidRPr="00F229BC">
              <w:rPr>
                <w:rStyle w:val="Tekstpodstawowy2"/>
                <w:rFonts w:ascii="Arial" w:hAnsi="Arial" w:cs="Arial"/>
                <w:color w:val="17365D"/>
                <w:sz w:val="20"/>
                <w:szCs w:val="20"/>
              </w:rPr>
              <w:t xml:space="preserve"> lub nawet tylko objęcie istniejącą prokurą prz</w:t>
            </w:r>
            <w:r>
              <w:rPr>
                <w:rStyle w:val="Tekstpodstawowy2"/>
                <w:rFonts w:ascii="Arial" w:hAnsi="Arial" w:cs="Arial"/>
                <w:color w:val="17365D"/>
                <w:sz w:val="20"/>
                <w:szCs w:val="20"/>
              </w:rPr>
              <w:t xml:space="preserve">edsiębiorców wpisanych do CEIDG </w:t>
            </w:r>
            <w:r w:rsidRPr="00F229BC">
              <w:rPr>
                <w:rStyle w:val="Tekstpodstawowy2"/>
                <w:rFonts w:ascii="Arial" w:hAnsi="Arial" w:cs="Arial"/>
                <w:color w:val="17365D"/>
                <w:sz w:val="20"/>
                <w:szCs w:val="20"/>
              </w:rPr>
              <w:t xml:space="preserve">wymaga umożliwienia prokurentowi działającemu po śmierci mocodawcy dalszego prowadzenia przedsiębiorstwa </w:t>
            </w:r>
            <w:r w:rsidRPr="00F229BC">
              <w:rPr>
                <w:rStyle w:val="Tekstpodstawowy2"/>
                <w:rFonts w:ascii="Arial" w:hAnsi="Arial" w:cs="Arial"/>
                <w:color w:val="17365D"/>
                <w:sz w:val="20"/>
                <w:szCs w:val="20"/>
              </w:rPr>
              <w:lastRenderedPageBreak/>
              <w:t>pod</w:t>
            </w:r>
            <w:r>
              <w:rPr>
                <w:rStyle w:val="Tekstpodstawowy2"/>
                <w:rFonts w:ascii="Arial" w:hAnsi="Arial" w:cs="Arial"/>
                <w:color w:val="17365D"/>
                <w:sz w:val="20"/>
                <w:szCs w:val="20"/>
              </w:rPr>
              <w:t> </w:t>
            </w:r>
            <w:r w:rsidRPr="00F229BC">
              <w:rPr>
                <w:rStyle w:val="Tekstpodstawowy2"/>
                <w:rFonts w:ascii="Arial" w:hAnsi="Arial" w:cs="Arial"/>
                <w:color w:val="17365D"/>
                <w:sz w:val="20"/>
                <w:szCs w:val="20"/>
              </w:rPr>
              <w:t>dotychczasowym numerami NIP i REGON oraz w oparciu o dotychczasowe decyzje administracyjne, których adresatem był zmarły.</w:t>
            </w:r>
            <w:r w:rsidRPr="00F229BC">
              <w:rPr>
                <w:rFonts w:ascii="Arial" w:hAnsi="Arial" w:cs="Arial"/>
                <w:color w:val="17365D"/>
                <w:sz w:val="20"/>
                <w:szCs w:val="20"/>
                <w:lang w:eastAsia="zh-CN"/>
              </w:rPr>
              <w:t xml:space="preserve"> (…) Można (…) wskazać, że istnieje wzorzec rozwiązania problemów tego rodzaju w postaci art. 494 § 2 </w:t>
            </w:r>
            <w:proofErr w:type="spellStart"/>
            <w:r w:rsidRPr="00F229BC">
              <w:rPr>
                <w:rFonts w:ascii="Arial" w:hAnsi="Arial" w:cs="Arial"/>
                <w:color w:val="17365D"/>
                <w:sz w:val="20"/>
                <w:szCs w:val="20"/>
                <w:lang w:eastAsia="zh-CN"/>
              </w:rPr>
              <w:t>K.s.h</w:t>
            </w:r>
            <w:proofErr w:type="spellEnd"/>
            <w:r w:rsidRPr="00F229BC">
              <w:rPr>
                <w:rFonts w:ascii="Arial" w:hAnsi="Arial" w:cs="Arial"/>
                <w:color w:val="17365D"/>
                <w:sz w:val="20"/>
                <w:szCs w:val="20"/>
                <w:lang w:eastAsia="zh-CN"/>
              </w:rPr>
              <w:t>. (regulującego skutki połączenia spółek) i stanowiącego, że „na spółkę przejmującą albo spółkę nowo zawiązaną przechodzą z dniem połączenia w szczególności zezwolenia, koncesje oraz ulgi, które zostały przyznane spółce przejmowanej albo którejkolwiek ze spółek łączących się</w:t>
            </w:r>
            <w:r>
              <w:rPr>
                <w:rFonts w:ascii="Arial" w:hAnsi="Arial" w:cs="Arial"/>
                <w:color w:val="17365D"/>
                <w:sz w:val="20"/>
                <w:szCs w:val="20"/>
                <w:lang w:eastAsia="zh-CN"/>
              </w:rPr>
              <w:t> </w:t>
            </w:r>
            <w:r w:rsidRPr="00F229BC">
              <w:rPr>
                <w:rFonts w:ascii="Arial" w:hAnsi="Arial" w:cs="Arial"/>
                <w:color w:val="17365D"/>
                <w:sz w:val="20"/>
                <w:szCs w:val="20"/>
                <w:lang w:eastAsia="zh-CN"/>
              </w:rPr>
              <w:t>przez</w:t>
            </w:r>
            <w:r>
              <w:rPr>
                <w:rFonts w:ascii="Arial" w:hAnsi="Arial" w:cs="Arial"/>
                <w:color w:val="17365D"/>
                <w:sz w:val="20"/>
                <w:szCs w:val="20"/>
                <w:lang w:eastAsia="zh-CN"/>
              </w:rPr>
              <w:t> </w:t>
            </w:r>
            <w:r w:rsidRPr="00F229BC">
              <w:rPr>
                <w:rFonts w:ascii="Arial" w:hAnsi="Arial" w:cs="Arial"/>
                <w:color w:val="17365D"/>
                <w:sz w:val="20"/>
                <w:szCs w:val="20"/>
                <w:lang w:eastAsia="zh-CN"/>
              </w:rPr>
              <w:t>zawiązanie nowej spółki, chyba że ustawa lub</w:t>
            </w:r>
            <w:r>
              <w:rPr>
                <w:rFonts w:ascii="Arial" w:hAnsi="Arial" w:cs="Arial"/>
                <w:color w:val="17365D"/>
                <w:sz w:val="20"/>
                <w:szCs w:val="20"/>
                <w:lang w:eastAsia="zh-CN"/>
              </w:rPr>
              <w:t> </w:t>
            </w:r>
            <w:r w:rsidRPr="00F229BC">
              <w:rPr>
                <w:rFonts w:ascii="Arial" w:hAnsi="Arial" w:cs="Arial"/>
                <w:color w:val="17365D"/>
                <w:sz w:val="20"/>
                <w:szCs w:val="20"/>
                <w:lang w:eastAsia="zh-CN"/>
              </w:rPr>
              <w:t>decyzja o</w:t>
            </w:r>
            <w:r>
              <w:rPr>
                <w:rFonts w:ascii="Arial" w:hAnsi="Arial" w:cs="Arial"/>
                <w:color w:val="17365D"/>
                <w:sz w:val="20"/>
                <w:szCs w:val="20"/>
                <w:lang w:eastAsia="zh-CN"/>
              </w:rPr>
              <w:t> </w:t>
            </w:r>
            <w:r w:rsidRPr="00F229BC">
              <w:rPr>
                <w:rFonts w:ascii="Arial" w:hAnsi="Arial" w:cs="Arial"/>
                <w:color w:val="17365D"/>
                <w:sz w:val="20"/>
                <w:szCs w:val="20"/>
                <w:lang w:eastAsia="zh-CN"/>
              </w:rPr>
              <w:t xml:space="preserve">udzieleniu zezwolenia, koncesji lub ulgi stanowi inaczej". Wydaje się, że w razie wprowadzenia analogicznego rozwiązania dla osób fizycznych spadkobiercy powinni mieć termin na podjęcie decyzji, czy są. zainteresowani w objęciu „zezwolenia, koncesji lub ulgi".” </w:t>
            </w:r>
          </w:p>
        </w:tc>
        <w:tc>
          <w:tcPr>
            <w:tcW w:w="5849" w:type="dxa"/>
          </w:tcPr>
          <w:p w:rsidR="00B47CA8" w:rsidRDefault="00B47CA8" w:rsidP="00846251">
            <w:pPr>
              <w:ind w:left="142" w:right="142"/>
              <w:jc w:val="both"/>
              <w:rPr>
                <w:rFonts w:ascii="Arial" w:hAnsi="Arial" w:cs="Arial"/>
                <w:b/>
                <w:color w:val="17365D"/>
                <w:sz w:val="20"/>
                <w:szCs w:val="20"/>
                <w:u w:val="single"/>
              </w:rPr>
            </w:pPr>
            <w:r w:rsidRPr="003D6214">
              <w:rPr>
                <w:rFonts w:ascii="Arial" w:hAnsi="Arial" w:cs="Arial"/>
                <w:b/>
                <w:color w:val="17365D"/>
                <w:sz w:val="20"/>
                <w:szCs w:val="20"/>
                <w:u w:val="single"/>
              </w:rPr>
              <w:lastRenderedPageBreak/>
              <w:t>Uwaga do wyjaśnienia</w:t>
            </w:r>
          </w:p>
          <w:p w:rsidR="00B47CA8" w:rsidRPr="003D6214" w:rsidRDefault="00B47CA8" w:rsidP="006A7162">
            <w:pPr>
              <w:ind w:left="142" w:right="142"/>
              <w:jc w:val="both"/>
              <w:rPr>
                <w:rFonts w:ascii="Arial" w:hAnsi="Arial" w:cs="Arial"/>
                <w:color w:val="17365D"/>
                <w:sz w:val="20"/>
                <w:szCs w:val="20"/>
              </w:rPr>
            </w:pPr>
            <w:r>
              <w:rPr>
                <w:rFonts w:ascii="Arial" w:hAnsi="Arial" w:cs="Arial"/>
                <w:color w:val="17365D"/>
                <w:sz w:val="20"/>
                <w:szCs w:val="20"/>
              </w:rPr>
              <w:t xml:space="preserve">W projekcie rozróżnia się przypadki tymczasowego korzystania z numeru NIP i REGON oraz wykonywania decyzji administracyjnych przez prokurenta </w:t>
            </w:r>
            <w:r w:rsidRPr="003D6214">
              <w:rPr>
                <w:rFonts w:ascii="Arial" w:hAnsi="Arial" w:cs="Arial"/>
                <w:i/>
                <w:color w:val="17365D"/>
                <w:sz w:val="20"/>
                <w:szCs w:val="20"/>
              </w:rPr>
              <w:t>mortis causa</w:t>
            </w:r>
            <w:r>
              <w:rPr>
                <w:rFonts w:ascii="Arial" w:hAnsi="Arial" w:cs="Arial"/>
                <w:i/>
                <w:color w:val="17365D"/>
                <w:sz w:val="20"/>
                <w:szCs w:val="20"/>
              </w:rPr>
              <w:t xml:space="preserve"> </w:t>
            </w:r>
            <w:r>
              <w:rPr>
                <w:rFonts w:ascii="Arial" w:hAnsi="Arial" w:cs="Arial"/>
                <w:color w:val="17365D"/>
                <w:sz w:val="20"/>
                <w:szCs w:val="20"/>
              </w:rPr>
              <w:t xml:space="preserve">od przejścia </w:t>
            </w:r>
            <w:r>
              <w:rPr>
                <w:rFonts w:ascii="Arial" w:hAnsi="Arial" w:cs="Arial"/>
                <w:color w:val="17365D"/>
                <w:sz w:val="20"/>
                <w:szCs w:val="20"/>
              </w:rPr>
              <w:lastRenderedPageBreak/>
              <w:t>np. decyzji administracyjnych (w tym koncesji, licencji i zezwoleń) na następców prawnych (spadkobierców) zmarłego przedsiębiorcy. Proponowane przez autora uwagi rozwiązanie wydaje się możliwe do przyjęcia jedynie w</w:t>
            </w:r>
            <w:r>
              <w:rPr>
                <w:rFonts w:ascii="Arial" w:hAnsi="Arial" w:cs="Arial"/>
                <w:b/>
                <w:color w:val="17365D"/>
                <w:sz w:val="20"/>
                <w:szCs w:val="20"/>
              </w:rPr>
              <w:t> </w:t>
            </w:r>
            <w:r>
              <w:rPr>
                <w:rFonts w:ascii="Arial" w:hAnsi="Arial" w:cs="Arial"/>
                <w:color w:val="17365D"/>
                <w:sz w:val="20"/>
                <w:szCs w:val="20"/>
              </w:rPr>
              <w:t xml:space="preserve">przypadku definitywnego przejścia decyzji administracyjnych na następców prawnych przedsiębiorcy, z tym jednakże zastrzeżeniem, że następcy ci powinni spełniać wszelkie warunki niezbędne do otrzymania i utrzymania w mocy danej decyzji (takie zastrzeżenie zostało przewidziane w projekcie zarówno w stosunku do prokurenta </w:t>
            </w:r>
            <w:r w:rsidRPr="006D7761">
              <w:rPr>
                <w:rFonts w:ascii="Arial" w:hAnsi="Arial" w:cs="Arial"/>
                <w:i/>
                <w:color w:val="17365D"/>
                <w:sz w:val="20"/>
                <w:szCs w:val="20"/>
              </w:rPr>
              <w:t>mortis causa</w:t>
            </w:r>
            <w:r>
              <w:rPr>
                <w:rFonts w:ascii="Arial" w:hAnsi="Arial" w:cs="Arial"/>
                <w:color w:val="17365D"/>
                <w:sz w:val="20"/>
                <w:szCs w:val="20"/>
              </w:rPr>
              <w:t>, jak i następców prawnych przedsiębiorcy). Co do uwagi dotyczącej terminu zob. komentarz do uwagi nr 5.</w:t>
            </w:r>
          </w:p>
        </w:tc>
      </w:tr>
      <w:tr w:rsidR="00B47CA8" w:rsidRPr="00F229BC" w:rsidTr="005A5606">
        <w:trPr>
          <w:trHeight w:val="475"/>
        </w:trPr>
        <w:tc>
          <w:tcPr>
            <w:tcW w:w="669" w:type="dxa"/>
            <w:shd w:val="clear" w:color="auto" w:fill="F9FBFD"/>
            <w:tcMar>
              <w:top w:w="0" w:type="dxa"/>
              <w:left w:w="108" w:type="dxa"/>
              <w:bottom w:w="0" w:type="dxa"/>
              <w:right w:w="108" w:type="dxa"/>
            </w:tcMar>
          </w:tcPr>
          <w:p w:rsidR="00B47CA8" w:rsidRPr="00F229BC" w:rsidRDefault="00B47CA8" w:rsidP="00F337F7">
            <w:pPr>
              <w:pStyle w:val="Akapitzlist"/>
              <w:numPr>
                <w:ilvl w:val="0"/>
                <w:numId w:val="10"/>
              </w:numPr>
              <w:tabs>
                <w:tab w:val="left" w:pos="284"/>
              </w:tabs>
              <w:ind w:left="357" w:right="142" w:hanging="357"/>
              <w:jc w:val="right"/>
              <w:rPr>
                <w:rFonts w:ascii="Arial" w:hAnsi="Arial" w:cs="Arial"/>
                <w:b/>
                <w:caps/>
                <w:color w:val="17365D"/>
                <w:sz w:val="20"/>
                <w:szCs w:val="20"/>
              </w:rPr>
            </w:pPr>
          </w:p>
        </w:tc>
        <w:tc>
          <w:tcPr>
            <w:tcW w:w="1656" w:type="dxa"/>
            <w:tcMar>
              <w:top w:w="0" w:type="dxa"/>
              <w:left w:w="108" w:type="dxa"/>
              <w:bottom w:w="0" w:type="dxa"/>
              <w:right w:w="108" w:type="dxa"/>
            </w:tcMar>
          </w:tcPr>
          <w:p w:rsidR="00B47CA8" w:rsidRPr="00F229BC" w:rsidRDefault="00B47CA8" w:rsidP="00846251">
            <w:pPr>
              <w:ind w:left="142" w:right="142"/>
              <w:jc w:val="center"/>
              <w:rPr>
                <w:rFonts w:ascii="Arial" w:hAnsi="Arial" w:cs="Arial"/>
                <w:b/>
                <w:color w:val="17365D"/>
                <w:sz w:val="20"/>
                <w:szCs w:val="20"/>
              </w:rPr>
            </w:pPr>
            <w:r>
              <w:rPr>
                <w:rFonts w:ascii="Arial" w:hAnsi="Arial" w:cs="Arial"/>
                <w:b/>
                <w:color w:val="17365D"/>
                <w:sz w:val="20"/>
                <w:szCs w:val="20"/>
              </w:rPr>
              <w:t>III.</w:t>
            </w:r>
            <w:r w:rsidRPr="00F229BC">
              <w:rPr>
                <w:rFonts w:ascii="Arial" w:hAnsi="Arial" w:cs="Arial"/>
                <w:b/>
                <w:color w:val="17365D"/>
                <w:sz w:val="20"/>
                <w:szCs w:val="20"/>
              </w:rPr>
              <w:t>2.2</w:t>
            </w:r>
          </w:p>
        </w:tc>
        <w:tc>
          <w:tcPr>
            <w:tcW w:w="1422" w:type="dxa"/>
          </w:tcPr>
          <w:p w:rsidR="00B47CA8" w:rsidRPr="00F229BC" w:rsidRDefault="00B47CA8" w:rsidP="00846251">
            <w:pPr>
              <w:ind w:left="142" w:right="142"/>
              <w:jc w:val="center"/>
              <w:rPr>
                <w:rFonts w:ascii="Arial" w:hAnsi="Arial" w:cs="Arial"/>
                <w:b/>
                <w:color w:val="17365D"/>
                <w:sz w:val="20"/>
                <w:szCs w:val="20"/>
              </w:rPr>
            </w:pPr>
            <w:r w:rsidRPr="00F229BC">
              <w:rPr>
                <w:rFonts w:ascii="Arial" w:hAnsi="Arial" w:cs="Arial"/>
                <w:b/>
                <w:color w:val="17365D"/>
                <w:sz w:val="20"/>
                <w:szCs w:val="20"/>
              </w:rPr>
              <w:t>MSZ</w:t>
            </w:r>
          </w:p>
        </w:tc>
        <w:tc>
          <w:tcPr>
            <w:tcW w:w="5918" w:type="dxa"/>
          </w:tcPr>
          <w:p w:rsidR="00B47CA8" w:rsidRPr="00F229BC" w:rsidRDefault="00B47CA8" w:rsidP="00BE578B">
            <w:pPr>
              <w:ind w:left="142" w:right="142"/>
              <w:jc w:val="both"/>
              <w:rPr>
                <w:rStyle w:val="Bodytext11pt"/>
                <w:rFonts w:ascii="Arial" w:hAnsi="Arial" w:cs="Arial"/>
                <w:i w:val="0"/>
                <w:color w:val="17365D"/>
                <w:sz w:val="20"/>
                <w:szCs w:val="20"/>
                <w:lang w:val="pl-PL"/>
              </w:rPr>
            </w:pPr>
            <w:r w:rsidRPr="00F229BC">
              <w:rPr>
                <w:rFonts w:ascii="Arial" w:hAnsi="Arial" w:cs="Arial"/>
                <w:color w:val="17365D"/>
                <w:sz w:val="20"/>
                <w:szCs w:val="20"/>
                <w:lang w:eastAsia="zh-CN"/>
              </w:rPr>
              <w:t>„Pro</w:t>
            </w:r>
            <w:r>
              <w:rPr>
                <w:rFonts w:ascii="Arial" w:hAnsi="Arial" w:cs="Arial"/>
                <w:color w:val="17365D"/>
                <w:sz w:val="20"/>
                <w:szCs w:val="20"/>
                <w:lang w:eastAsia="zh-CN"/>
              </w:rPr>
              <w:t>jektodawca zakłada ujawnienie numeru</w:t>
            </w:r>
            <w:r w:rsidRPr="00F229BC">
              <w:rPr>
                <w:rFonts w:ascii="Arial" w:hAnsi="Arial" w:cs="Arial"/>
                <w:color w:val="17365D"/>
                <w:sz w:val="20"/>
                <w:szCs w:val="20"/>
                <w:lang w:eastAsia="zh-CN"/>
              </w:rPr>
              <w:t xml:space="preserve"> PESEL prokurenta w</w:t>
            </w:r>
            <w:r>
              <w:rPr>
                <w:rFonts w:ascii="Arial" w:hAnsi="Arial" w:cs="Arial"/>
                <w:color w:val="17365D"/>
                <w:sz w:val="20"/>
                <w:szCs w:val="20"/>
                <w:lang w:eastAsia="zh-CN"/>
              </w:rPr>
              <w:t> </w:t>
            </w:r>
            <w:r w:rsidRPr="00F229BC">
              <w:rPr>
                <w:rFonts w:ascii="Arial" w:hAnsi="Arial" w:cs="Arial"/>
                <w:color w:val="17365D"/>
                <w:sz w:val="20"/>
                <w:szCs w:val="20"/>
                <w:lang w:eastAsia="zh-CN"/>
              </w:rPr>
              <w:t>CEIDG.</w:t>
            </w:r>
            <w:r>
              <w:rPr>
                <w:rFonts w:ascii="Arial" w:hAnsi="Arial" w:cs="Arial"/>
                <w:color w:val="17365D"/>
                <w:sz w:val="20"/>
                <w:szCs w:val="20"/>
                <w:lang w:eastAsia="zh-CN"/>
              </w:rPr>
              <w:t> Wyjaśnienia wymaga, </w:t>
            </w:r>
            <w:r w:rsidRPr="00F229BC">
              <w:rPr>
                <w:rFonts w:ascii="Arial" w:hAnsi="Arial" w:cs="Arial"/>
                <w:color w:val="17365D"/>
                <w:sz w:val="20"/>
                <w:szCs w:val="20"/>
                <w:lang w:eastAsia="zh-CN"/>
              </w:rPr>
              <w:t>czy projektodawca przewiduje, że tylko osoby posiadające PESEL będą mogły zostać prokurentem mortis causa, a jeżeli tak to jakie jest</w:t>
            </w:r>
            <w:r>
              <w:rPr>
                <w:rFonts w:ascii="Arial" w:hAnsi="Arial" w:cs="Arial"/>
                <w:color w:val="17365D"/>
                <w:sz w:val="20"/>
                <w:szCs w:val="20"/>
                <w:lang w:eastAsia="zh-CN"/>
              </w:rPr>
              <w:t> </w:t>
            </w:r>
            <w:r w:rsidRPr="00F229BC">
              <w:rPr>
                <w:rFonts w:ascii="Arial" w:hAnsi="Arial" w:cs="Arial"/>
                <w:color w:val="17365D"/>
                <w:sz w:val="20"/>
                <w:szCs w:val="20"/>
                <w:lang w:eastAsia="zh-CN"/>
              </w:rPr>
              <w:t>uzasadnienie dla takiego ograniczenia swobody przepływu osób zagwarantowanej przepisami Traktatu.”</w:t>
            </w:r>
          </w:p>
        </w:tc>
        <w:tc>
          <w:tcPr>
            <w:tcW w:w="5849" w:type="dxa"/>
          </w:tcPr>
          <w:p w:rsidR="00B47CA8" w:rsidRDefault="00B47CA8" w:rsidP="00846251">
            <w:pPr>
              <w:ind w:left="142" w:right="142"/>
              <w:jc w:val="both"/>
              <w:rPr>
                <w:rFonts w:ascii="Arial" w:hAnsi="Arial" w:cs="Arial"/>
                <w:b/>
                <w:color w:val="17365D"/>
                <w:sz w:val="20"/>
                <w:szCs w:val="20"/>
                <w:u w:val="single"/>
              </w:rPr>
            </w:pPr>
            <w:r w:rsidRPr="00647616">
              <w:rPr>
                <w:rFonts w:ascii="Arial" w:hAnsi="Arial" w:cs="Arial"/>
                <w:b/>
                <w:color w:val="17365D"/>
                <w:sz w:val="20"/>
                <w:szCs w:val="20"/>
                <w:u w:val="single"/>
              </w:rPr>
              <w:t>Uwaga do wyjaśnienia</w:t>
            </w:r>
          </w:p>
          <w:p w:rsidR="00B47CA8" w:rsidRPr="00522DAB" w:rsidRDefault="00B47CA8" w:rsidP="006C2D0D">
            <w:pPr>
              <w:ind w:left="142" w:right="142"/>
              <w:jc w:val="both"/>
              <w:rPr>
                <w:rFonts w:ascii="Arial" w:hAnsi="Arial" w:cs="Arial"/>
                <w:color w:val="17365D"/>
                <w:sz w:val="20"/>
                <w:szCs w:val="20"/>
              </w:rPr>
            </w:pPr>
            <w:r>
              <w:rPr>
                <w:rFonts w:ascii="Arial" w:hAnsi="Arial" w:cs="Arial"/>
                <w:color w:val="17365D"/>
                <w:sz w:val="20"/>
                <w:szCs w:val="20"/>
              </w:rPr>
              <w:t xml:space="preserve">Uwzględniając okoliczność, że prokurentem i prokurentem </w:t>
            </w:r>
            <w:r w:rsidRPr="00522DAB">
              <w:rPr>
                <w:rFonts w:ascii="Arial" w:hAnsi="Arial" w:cs="Arial"/>
                <w:i/>
                <w:color w:val="17365D"/>
                <w:sz w:val="20"/>
                <w:szCs w:val="20"/>
              </w:rPr>
              <w:t>mortis causa</w:t>
            </w:r>
            <w:r>
              <w:rPr>
                <w:rFonts w:ascii="Arial" w:hAnsi="Arial" w:cs="Arial"/>
                <w:color w:val="17365D"/>
                <w:sz w:val="20"/>
                <w:szCs w:val="20"/>
              </w:rPr>
              <w:t xml:space="preserve"> będzie mogła być także osoba, której nie nadaje się numer</w:t>
            </w:r>
            <w:r w:rsidR="00D07BC1">
              <w:rPr>
                <w:rFonts w:ascii="Arial" w:hAnsi="Arial" w:cs="Arial"/>
                <w:color w:val="17365D"/>
                <w:sz w:val="20"/>
                <w:szCs w:val="20"/>
              </w:rPr>
              <w:t>u</w:t>
            </w:r>
            <w:r>
              <w:rPr>
                <w:rFonts w:ascii="Arial" w:hAnsi="Arial" w:cs="Arial"/>
                <w:color w:val="17365D"/>
                <w:sz w:val="20"/>
                <w:szCs w:val="20"/>
              </w:rPr>
              <w:t xml:space="preserve"> PESEL, proponuje się zmianę projektu poprzez wskazanie, że w CEIDG ujawnia się PESEL prokurenta i prokurenta </w:t>
            </w:r>
            <w:r w:rsidRPr="00522DAB">
              <w:rPr>
                <w:rFonts w:ascii="Arial" w:hAnsi="Arial" w:cs="Arial"/>
                <w:i/>
                <w:color w:val="17365D"/>
                <w:sz w:val="20"/>
                <w:szCs w:val="20"/>
              </w:rPr>
              <w:t>mortis causa</w:t>
            </w:r>
            <w:r>
              <w:rPr>
                <w:rFonts w:ascii="Arial" w:hAnsi="Arial" w:cs="Arial"/>
                <w:i/>
                <w:color w:val="17365D"/>
                <w:sz w:val="20"/>
                <w:szCs w:val="20"/>
              </w:rPr>
              <w:t xml:space="preserve">, </w:t>
            </w:r>
            <w:r>
              <w:rPr>
                <w:rFonts w:ascii="Arial" w:hAnsi="Arial" w:cs="Arial"/>
                <w:color w:val="17365D"/>
                <w:sz w:val="20"/>
                <w:szCs w:val="20"/>
              </w:rPr>
              <w:t xml:space="preserve">o ile prokurent albo prokurent </w:t>
            </w:r>
            <w:r w:rsidRPr="00522DAB">
              <w:rPr>
                <w:rFonts w:ascii="Arial" w:hAnsi="Arial" w:cs="Arial"/>
                <w:i/>
                <w:color w:val="17365D"/>
                <w:sz w:val="20"/>
                <w:szCs w:val="20"/>
              </w:rPr>
              <w:t xml:space="preserve"> mortis causa</w:t>
            </w:r>
            <w:r>
              <w:rPr>
                <w:rFonts w:ascii="Arial" w:hAnsi="Arial" w:cs="Arial"/>
                <w:color w:val="17365D"/>
                <w:sz w:val="20"/>
                <w:szCs w:val="20"/>
              </w:rPr>
              <w:t xml:space="preserve"> n</w:t>
            </w:r>
            <w:r w:rsidR="00D07BC1">
              <w:rPr>
                <w:rFonts w:ascii="Arial" w:hAnsi="Arial" w:cs="Arial"/>
                <w:color w:val="17365D"/>
                <w:sz w:val="20"/>
                <w:szCs w:val="20"/>
              </w:rPr>
              <w:t>ume</w:t>
            </w:r>
            <w:r>
              <w:rPr>
                <w:rFonts w:ascii="Arial" w:hAnsi="Arial" w:cs="Arial"/>
                <w:color w:val="17365D"/>
                <w:sz w:val="20"/>
                <w:szCs w:val="20"/>
              </w:rPr>
              <w:t>r taki posiada. Przy czym należy zwrócić uwagę, że w ustawie o Krajowym Rejestrze Sądowym, której przepisy stanowiły wzór dla niniejszej propozycji brak takiego zastrzeżenia (zob. art. 35 pkt 1 ww. ustawy).</w:t>
            </w:r>
          </w:p>
        </w:tc>
      </w:tr>
      <w:tr w:rsidR="00B47CA8" w:rsidRPr="00F229BC" w:rsidTr="005A5606">
        <w:trPr>
          <w:trHeight w:val="475"/>
        </w:trPr>
        <w:tc>
          <w:tcPr>
            <w:tcW w:w="669" w:type="dxa"/>
            <w:shd w:val="clear" w:color="auto" w:fill="F9FBFD"/>
            <w:tcMar>
              <w:top w:w="0" w:type="dxa"/>
              <w:left w:w="108" w:type="dxa"/>
              <w:bottom w:w="0" w:type="dxa"/>
              <w:right w:w="108" w:type="dxa"/>
            </w:tcMar>
          </w:tcPr>
          <w:p w:rsidR="00B47CA8" w:rsidRPr="00F229BC" w:rsidRDefault="00B47CA8" w:rsidP="00F337F7">
            <w:pPr>
              <w:pStyle w:val="Akapitzlist"/>
              <w:numPr>
                <w:ilvl w:val="0"/>
                <w:numId w:val="10"/>
              </w:numPr>
              <w:tabs>
                <w:tab w:val="left" w:pos="284"/>
              </w:tabs>
              <w:ind w:left="357" w:right="142" w:hanging="357"/>
              <w:jc w:val="right"/>
              <w:rPr>
                <w:rFonts w:ascii="Arial" w:hAnsi="Arial" w:cs="Arial"/>
                <w:b/>
                <w:caps/>
                <w:color w:val="17365D"/>
                <w:sz w:val="20"/>
                <w:szCs w:val="20"/>
              </w:rPr>
            </w:pPr>
          </w:p>
        </w:tc>
        <w:tc>
          <w:tcPr>
            <w:tcW w:w="1656" w:type="dxa"/>
            <w:tcMar>
              <w:top w:w="0" w:type="dxa"/>
              <w:left w:w="108" w:type="dxa"/>
              <w:bottom w:w="0" w:type="dxa"/>
              <w:right w:w="108" w:type="dxa"/>
            </w:tcMar>
          </w:tcPr>
          <w:p w:rsidR="00B47CA8" w:rsidRPr="00F229BC" w:rsidRDefault="00B47CA8" w:rsidP="00846251">
            <w:pPr>
              <w:ind w:left="142" w:right="142"/>
              <w:jc w:val="center"/>
              <w:rPr>
                <w:rFonts w:ascii="Arial" w:hAnsi="Arial" w:cs="Arial"/>
                <w:b/>
                <w:color w:val="17365D"/>
                <w:sz w:val="20"/>
                <w:szCs w:val="20"/>
              </w:rPr>
            </w:pPr>
            <w:r>
              <w:rPr>
                <w:rFonts w:ascii="Arial" w:hAnsi="Arial" w:cs="Arial"/>
                <w:b/>
                <w:color w:val="17365D"/>
                <w:sz w:val="20"/>
                <w:szCs w:val="20"/>
              </w:rPr>
              <w:t>III.</w:t>
            </w:r>
            <w:r w:rsidRPr="00F229BC">
              <w:rPr>
                <w:rFonts w:ascii="Arial" w:hAnsi="Arial" w:cs="Arial"/>
                <w:b/>
                <w:color w:val="17365D"/>
                <w:sz w:val="20"/>
                <w:szCs w:val="20"/>
              </w:rPr>
              <w:t>2.2.</w:t>
            </w:r>
          </w:p>
        </w:tc>
        <w:tc>
          <w:tcPr>
            <w:tcW w:w="1422" w:type="dxa"/>
          </w:tcPr>
          <w:p w:rsidR="00B47CA8" w:rsidRPr="00F229BC" w:rsidRDefault="00B47CA8" w:rsidP="00846251">
            <w:pPr>
              <w:ind w:left="142" w:right="142"/>
              <w:jc w:val="center"/>
              <w:rPr>
                <w:rFonts w:ascii="Arial" w:hAnsi="Arial" w:cs="Arial"/>
                <w:b/>
                <w:color w:val="17365D"/>
                <w:sz w:val="20"/>
                <w:szCs w:val="20"/>
              </w:rPr>
            </w:pPr>
            <w:r w:rsidRPr="00F229BC">
              <w:rPr>
                <w:rFonts w:ascii="Arial" w:hAnsi="Arial" w:cs="Arial"/>
                <w:b/>
                <w:color w:val="17365D"/>
                <w:sz w:val="20"/>
                <w:szCs w:val="20"/>
              </w:rPr>
              <w:t>MS</w:t>
            </w:r>
          </w:p>
        </w:tc>
        <w:tc>
          <w:tcPr>
            <w:tcW w:w="5918" w:type="dxa"/>
          </w:tcPr>
          <w:p w:rsidR="00B47CA8" w:rsidRPr="00F229BC" w:rsidRDefault="00B47CA8" w:rsidP="00846251">
            <w:pPr>
              <w:ind w:left="142" w:right="142"/>
              <w:jc w:val="both"/>
              <w:rPr>
                <w:rFonts w:ascii="Arial" w:hAnsi="Arial" w:cs="Arial"/>
                <w:color w:val="17365D"/>
                <w:sz w:val="20"/>
                <w:szCs w:val="20"/>
                <w:lang w:eastAsia="zh-CN"/>
              </w:rPr>
            </w:pPr>
            <w:r>
              <w:rPr>
                <w:rFonts w:ascii="Arial" w:hAnsi="Arial" w:cs="Arial"/>
                <w:color w:val="17365D"/>
                <w:sz w:val="20"/>
                <w:szCs w:val="20"/>
                <w:lang w:eastAsia="zh-CN"/>
              </w:rPr>
              <w:t>„</w:t>
            </w:r>
            <w:r w:rsidRPr="00F229BC">
              <w:rPr>
                <w:rFonts w:ascii="Arial" w:hAnsi="Arial" w:cs="Arial"/>
                <w:color w:val="17365D"/>
                <w:sz w:val="20"/>
                <w:szCs w:val="20"/>
                <w:lang w:eastAsia="zh-CN"/>
              </w:rPr>
              <w:t xml:space="preserve">Aby nie podważać zaufania do prokury ujawnionej w CEIDG wydaje się, że tylko ujawnienie w CEIDG faktu śmierci przedsiębiorcy powodowałoby skuteczność wszelkich wpisów </w:t>
            </w:r>
            <w:r w:rsidRPr="00F229BC">
              <w:rPr>
                <w:rFonts w:ascii="Arial" w:hAnsi="Arial" w:cs="Arial"/>
                <w:color w:val="17365D"/>
                <w:sz w:val="20"/>
                <w:szCs w:val="20"/>
                <w:lang w:eastAsia="zh-CN"/>
              </w:rPr>
              <w:lastRenderedPageBreak/>
              <w:t xml:space="preserve">na wypadek śmierci (tj. zarówno umocowanie prokurenta </w:t>
            </w:r>
            <w:r w:rsidRPr="00555683">
              <w:rPr>
                <w:rFonts w:ascii="Arial" w:hAnsi="Arial" w:cs="Arial"/>
                <w:i/>
                <w:color w:val="17365D"/>
                <w:sz w:val="20"/>
                <w:szCs w:val="20"/>
                <w:lang w:eastAsia="zh-CN"/>
              </w:rPr>
              <w:t>mortis causa</w:t>
            </w:r>
            <w:r w:rsidRPr="00F229BC">
              <w:rPr>
                <w:rFonts w:ascii="Arial" w:hAnsi="Arial" w:cs="Arial"/>
                <w:color w:val="17365D"/>
                <w:sz w:val="20"/>
                <w:szCs w:val="20"/>
                <w:lang w:eastAsia="zh-CN"/>
              </w:rPr>
              <w:t xml:space="preserve"> jak i wygaśnięcie prokury, w treści której</w:t>
            </w:r>
            <w:r>
              <w:rPr>
                <w:rFonts w:ascii="Arial" w:hAnsi="Arial" w:cs="Arial"/>
                <w:color w:val="17365D"/>
                <w:sz w:val="20"/>
                <w:szCs w:val="20"/>
                <w:lang w:eastAsia="zh-CN"/>
              </w:rPr>
              <w:t> </w:t>
            </w:r>
            <w:r w:rsidRPr="00F229BC">
              <w:rPr>
                <w:rFonts w:ascii="Arial" w:hAnsi="Arial" w:cs="Arial"/>
                <w:color w:val="17365D"/>
                <w:sz w:val="20"/>
                <w:szCs w:val="20"/>
                <w:lang w:eastAsia="zh-CN"/>
              </w:rPr>
              <w:t>zastrzeżono wygaśnięcie ze śmiercią mocodawcy).”</w:t>
            </w:r>
          </w:p>
          <w:p w:rsidR="00B47CA8" w:rsidRPr="00F229BC" w:rsidRDefault="00B47CA8" w:rsidP="00846251">
            <w:pPr>
              <w:ind w:left="142" w:right="142"/>
              <w:jc w:val="both"/>
              <w:rPr>
                <w:rFonts w:ascii="Arial" w:hAnsi="Arial" w:cs="Arial"/>
                <w:color w:val="17365D"/>
                <w:sz w:val="20"/>
                <w:szCs w:val="20"/>
                <w:lang w:eastAsia="zh-CN"/>
              </w:rPr>
            </w:pPr>
            <w:r w:rsidRPr="00F229BC">
              <w:rPr>
                <w:rStyle w:val="Bodytext11pt"/>
                <w:rFonts w:ascii="Arial" w:hAnsi="Arial" w:cs="Arial"/>
                <w:i w:val="0"/>
                <w:color w:val="17365D"/>
                <w:sz w:val="20"/>
                <w:szCs w:val="20"/>
                <w:lang w:val="pl-PL"/>
              </w:rPr>
              <w:t>(…) „w sferze prawa administracyjnego należy uregulować kwestię legitymacji do złożenia wniosku o wykreślenie prokurenta z CEIDG przed stwierdzeniem nabycia spadku.”</w:t>
            </w:r>
          </w:p>
        </w:tc>
        <w:tc>
          <w:tcPr>
            <w:tcW w:w="5849" w:type="dxa"/>
          </w:tcPr>
          <w:p w:rsidR="00B47CA8" w:rsidRPr="00CF775E" w:rsidRDefault="00B47CA8" w:rsidP="00846251">
            <w:pPr>
              <w:ind w:left="142" w:right="142"/>
              <w:jc w:val="both"/>
              <w:rPr>
                <w:rFonts w:ascii="Arial" w:hAnsi="Arial" w:cs="Arial"/>
                <w:b/>
                <w:color w:val="17365D"/>
                <w:sz w:val="20"/>
                <w:szCs w:val="20"/>
                <w:u w:val="single"/>
              </w:rPr>
            </w:pPr>
            <w:r w:rsidRPr="00CF775E">
              <w:rPr>
                <w:rFonts w:ascii="Arial" w:hAnsi="Arial" w:cs="Arial"/>
                <w:b/>
                <w:color w:val="17365D"/>
                <w:sz w:val="20"/>
                <w:szCs w:val="20"/>
                <w:u w:val="single"/>
              </w:rPr>
              <w:lastRenderedPageBreak/>
              <w:t xml:space="preserve">Uwaga uwzględniona </w:t>
            </w:r>
          </w:p>
          <w:p w:rsidR="00B47CA8" w:rsidRPr="00F229BC" w:rsidRDefault="00B47CA8" w:rsidP="00846251">
            <w:pPr>
              <w:ind w:left="142" w:right="142"/>
              <w:jc w:val="both"/>
              <w:rPr>
                <w:rFonts w:ascii="Arial" w:hAnsi="Arial" w:cs="Arial"/>
                <w:color w:val="17365D"/>
                <w:sz w:val="20"/>
                <w:szCs w:val="20"/>
              </w:rPr>
            </w:pPr>
            <w:r w:rsidRPr="00F229BC">
              <w:rPr>
                <w:rFonts w:ascii="Arial" w:hAnsi="Arial" w:cs="Arial"/>
                <w:color w:val="17365D"/>
                <w:sz w:val="20"/>
                <w:szCs w:val="20"/>
              </w:rPr>
              <w:t xml:space="preserve">Odnośnie ujawnienia w CEIDG informacji o śmierci </w:t>
            </w:r>
            <w:r w:rsidRPr="00F229BC">
              <w:rPr>
                <w:rFonts w:ascii="Arial" w:hAnsi="Arial" w:cs="Arial"/>
                <w:color w:val="17365D"/>
                <w:sz w:val="20"/>
                <w:szCs w:val="20"/>
              </w:rPr>
              <w:lastRenderedPageBreak/>
              <w:t>przedsiębiorcy w przypadku wpisów dokonywanych na</w:t>
            </w:r>
            <w:r>
              <w:rPr>
                <w:rFonts w:ascii="Arial" w:hAnsi="Arial" w:cs="Arial"/>
                <w:color w:val="17365D"/>
                <w:sz w:val="20"/>
                <w:szCs w:val="20"/>
              </w:rPr>
              <w:t> </w:t>
            </w:r>
            <w:r w:rsidRPr="00F229BC">
              <w:rPr>
                <w:rFonts w:ascii="Arial" w:hAnsi="Arial" w:cs="Arial"/>
                <w:color w:val="17365D"/>
                <w:sz w:val="20"/>
                <w:szCs w:val="20"/>
              </w:rPr>
              <w:t>wypadek śmierci należy zgodzić się z autorem uwagi, że</w:t>
            </w:r>
            <w:r>
              <w:rPr>
                <w:rFonts w:ascii="Arial" w:hAnsi="Arial" w:cs="Arial"/>
                <w:color w:val="17365D"/>
                <w:sz w:val="20"/>
                <w:szCs w:val="20"/>
              </w:rPr>
              <w:t> </w:t>
            </w:r>
            <w:r w:rsidRPr="00F229BC">
              <w:rPr>
                <w:rFonts w:ascii="Arial" w:hAnsi="Arial" w:cs="Arial"/>
                <w:color w:val="17365D"/>
                <w:sz w:val="20"/>
                <w:szCs w:val="20"/>
              </w:rPr>
              <w:t xml:space="preserve">dana ta </w:t>
            </w:r>
            <w:r>
              <w:rPr>
                <w:rFonts w:ascii="Arial" w:hAnsi="Arial" w:cs="Arial"/>
                <w:color w:val="17365D"/>
                <w:sz w:val="20"/>
                <w:szCs w:val="20"/>
              </w:rPr>
              <w:t xml:space="preserve">– dla zapewnienia bezpieczeństwa obrotu - </w:t>
            </w:r>
            <w:r w:rsidRPr="00F229BC">
              <w:rPr>
                <w:rFonts w:ascii="Arial" w:hAnsi="Arial" w:cs="Arial"/>
                <w:color w:val="17365D"/>
                <w:sz w:val="20"/>
                <w:szCs w:val="20"/>
              </w:rPr>
              <w:t>powinna być ujawniania w ewidencji. Proponuje się</w:t>
            </w:r>
            <w:r>
              <w:rPr>
                <w:rFonts w:ascii="Arial" w:hAnsi="Arial" w:cs="Arial"/>
                <w:color w:val="17365D"/>
                <w:sz w:val="20"/>
                <w:szCs w:val="20"/>
              </w:rPr>
              <w:t> </w:t>
            </w:r>
            <w:r w:rsidRPr="00F229BC">
              <w:rPr>
                <w:rFonts w:ascii="Arial" w:hAnsi="Arial" w:cs="Arial"/>
                <w:color w:val="17365D"/>
                <w:sz w:val="20"/>
                <w:szCs w:val="20"/>
              </w:rPr>
              <w:t xml:space="preserve">uzupełnienie projektu o wskazanie, że w CEIDG będzie ujawniana informacja o dacie śmierci przedsiębiorcy. </w:t>
            </w:r>
          </w:p>
          <w:p w:rsidR="00B47CA8" w:rsidRPr="00F229BC" w:rsidRDefault="00B47CA8" w:rsidP="00C4743C">
            <w:pPr>
              <w:ind w:left="142" w:right="142"/>
              <w:jc w:val="both"/>
              <w:rPr>
                <w:rFonts w:ascii="Arial" w:hAnsi="Arial" w:cs="Arial"/>
                <w:color w:val="17365D"/>
                <w:sz w:val="20"/>
                <w:szCs w:val="20"/>
              </w:rPr>
            </w:pPr>
            <w:r w:rsidRPr="00F229BC">
              <w:rPr>
                <w:rFonts w:ascii="Arial" w:hAnsi="Arial" w:cs="Arial"/>
                <w:color w:val="17365D"/>
                <w:sz w:val="20"/>
                <w:szCs w:val="20"/>
              </w:rPr>
              <w:t xml:space="preserve">Natomiast co do wykreślenia prokurenta </w:t>
            </w:r>
            <w:r w:rsidRPr="002D27EF">
              <w:rPr>
                <w:rFonts w:ascii="Arial" w:hAnsi="Arial" w:cs="Arial"/>
                <w:color w:val="17365D"/>
                <w:sz w:val="20"/>
                <w:szCs w:val="20"/>
              </w:rPr>
              <w:t>mortis causa</w:t>
            </w:r>
            <w:r>
              <w:rPr>
                <w:rFonts w:ascii="Arial" w:hAnsi="Arial" w:cs="Arial"/>
                <w:color w:val="17365D"/>
                <w:sz w:val="20"/>
                <w:szCs w:val="20"/>
              </w:rPr>
              <w:t xml:space="preserve"> </w:t>
            </w:r>
            <w:r w:rsidRPr="00F229BC">
              <w:rPr>
                <w:rFonts w:ascii="Arial" w:hAnsi="Arial" w:cs="Arial"/>
                <w:color w:val="17365D"/>
                <w:sz w:val="20"/>
                <w:szCs w:val="20"/>
              </w:rPr>
              <w:t>z</w:t>
            </w:r>
            <w:r>
              <w:rPr>
                <w:rFonts w:ascii="Arial" w:hAnsi="Arial" w:cs="Arial"/>
                <w:color w:val="17365D"/>
                <w:sz w:val="20"/>
                <w:szCs w:val="20"/>
              </w:rPr>
              <w:t> </w:t>
            </w:r>
            <w:r w:rsidRPr="00F229BC">
              <w:rPr>
                <w:rFonts w:ascii="Arial" w:hAnsi="Arial" w:cs="Arial"/>
                <w:color w:val="17365D"/>
                <w:sz w:val="20"/>
                <w:szCs w:val="20"/>
              </w:rPr>
              <w:t>CEIDG przed</w:t>
            </w:r>
            <w:r>
              <w:rPr>
                <w:rFonts w:ascii="Arial" w:hAnsi="Arial" w:cs="Arial"/>
                <w:color w:val="17365D"/>
                <w:sz w:val="20"/>
                <w:szCs w:val="20"/>
              </w:rPr>
              <w:t> </w:t>
            </w:r>
            <w:r w:rsidRPr="00F229BC">
              <w:rPr>
                <w:rFonts w:ascii="Arial" w:hAnsi="Arial" w:cs="Arial"/>
                <w:color w:val="17365D"/>
                <w:sz w:val="20"/>
                <w:szCs w:val="20"/>
              </w:rPr>
              <w:t xml:space="preserve">stwierdzeniem nabycia spadku w projekcie założono, że wykreślenie będzie następowało </w:t>
            </w:r>
            <w:r>
              <w:rPr>
                <w:rFonts w:ascii="Arial" w:hAnsi="Arial" w:cs="Arial"/>
                <w:color w:val="17365D"/>
                <w:sz w:val="20"/>
                <w:szCs w:val="20"/>
              </w:rPr>
              <w:t>na</w:t>
            </w:r>
            <w:r w:rsidRPr="00F229BC">
              <w:rPr>
                <w:rFonts w:ascii="Arial" w:hAnsi="Arial" w:cs="Arial"/>
                <w:color w:val="17365D"/>
                <w:sz w:val="20"/>
                <w:szCs w:val="20"/>
              </w:rPr>
              <w:t xml:space="preserve"> wniosek przedsiębiorcy, w przypadku odwołania prokury za jego życia, na z</w:t>
            </w:r>
            <w:r>
              <w:rPr>
                <w:rFonts w:ascii="Arial" w:hAnsi="Arial" w:cs="Arial"/>
                <w:color w:val="17365D"/>
                <w:sz w:val="20"/>
                <w:szCs w:val="20"/>
              </w:rPr>
              <w:t>głoszenie notariusza bądź sądu, a</w:t>
            </w:r>
            <w:r w:rsidRPr="00F229BC">
              <w:rPr>
                <w:rFonts w:ascii="Arial" w:hAnsi="Arial" w:cs="Arial"/>
                <w:color w:val="17365D"/>
                <w:sz w:val="20"/>
                <w:szCs w:val="20"/>
              </w:rPr>
              <w:t xml:space="preserve"> w przypadku odwołania prokury odpowiednio przez osoby, które ustanowiły proku</w:t>
            </w:r>
            <w:r>
              <w:rPr>
                <w:rFonts w:ascii="Arial" w:hAnsi="Arial" w:cs="Arial"/>
                <w:color w:val="17365D"/>
                <w:sz w:val="20"/>
                <w:szCs w:val="20"/>
              </w:rPr>
              <w:t xml:space="preserve">renta </w:t>
            </w:r>
            <w:r w:rsidRPr="002D27EF">
              <w:rPr>
                <w:rFonts w:ascii="Arial" w:hAnsi="Arial" w:cs="Arial"/>
                <w:color w:val="17365D"/>
                <w:sz w:val="20"/>
                <w:szCs w:val="20"/>
              </w:rPr>
              <w:t xml:space="preserve"> mortis causa</w:t>
            </w:r>
            <w:r>
              <w:rPr>
                <w:rFonts w:ascii="Arial" w:hAnsi="Arial" w:cs="Arial"/>
                <w:color w:val="17365D"/>
                <w:sz w:val="20"/>
                <w:szCs w:val="20"/>
              </w:rPr>
              <w:t xml:space="preserve"> po śmierci przedsiębiorcy.</w:t>
            </w:r>
          </w:p>
        </w:tc>
      </w:tr>
      <w:tr w:rsidR="00B47CA8" w:rsidRPr="00F229BC" w:rsidTr="005A5606">
        <w:trPr>
          <w:trHeight w:val="475"/>
        </w:trPr>
        <w:tc>
          <w:tcPr>
            <w:tcW w:w="669" w:type="dxa"/>
            <w:shd w:val="clear" w:color="auto" w:fill="F9FBFD"/>
            <w:tcMar>
              <w:top w:w="0" w:type="dxa"/>
              <w:left w:w="108" w:type="dxa"/>
              <w:bottom w:w="0" w:type="dxa"/>
              <w:right w:w="108" w:type="dxa"/>
            </w:tcMar>
          </w:tcPr>
          <w:p w:rsidR="00B47CA8" w:rsidRPr="00F229BC" w:rsidRDefault="00B47CA8" w:rsidP="00F337F7">
            <w:pPr>
              <w:pStyle w:val="Akapitzlist"/>
              <w:numPr>
                <w:ilvl w:val="0"/>
                <w:numId w:val="10"/>
              </w:numPr>
              <w:tabs>
                <w:tab w:val="left" w:pos="284"/>
              </w:tabs>
              <w:ind w:left="357" w:right="142" w:hanging="357"/>
              <w:jc w:val="right"/>
              <w:rPr>
                <w:rFonts w:ascii="Arial" w:hAnsi="Arial" w:cs="Arial"/>
                <w:b/>
                <w:caps/>
                <w:color w:val="17365D"/>
                <w:sz w:val="20"/>
                <w:szCs w:val="20"/>
              </w:rPr>
            </w:pPr>
          </w:p>
        </w:tc>
        <w:tc>
          <w:tcPr>
            <w:tcW w:w="1656" w:type="dxa"/>
            <w:tcMar>
              <w:top w:w="0" w:type="dxa"/>
              <w:left w:w="108" w:type="dxa"/>
              <w:bottom w:w="0" w:type="dxa"/>
              <w:right w:w="108" w:type="dxa"/>
            </w:tcMar>
          </w:tcPr>
          <w:p w:rsidR="00B47CA8" w:rsidRPr="00F229BC" w:rsidRDefault="00B47CA8" w:rsidP="00846251">
            <w:pPr>
              <w:ind w:left="142" w:right="142"/>
              <w:jc w:val="center"/>
              <w:rPr>
                <w:rFonts w:ascii="Arial" w:hAnsi="Arial" w:cs="Arial"/>
                <w:b/>
                <w:color w:val="17365D"/>
                <w:sz w:val="20"/>
                <w:szCs w:val="20"/>
              </w:rPr>
            </w:pPr>
            <w:r>
              <w:rPr>
                <w:rFonts w:ascii="Arial" w:hAnsi="Arial" w:cs="Arial"/>
                <w:b/>
                <w:color w:val="17365D"/>
                <w:sz w:val="20"/>
                <w:szCs w:val="20"/>
              </w:rPr>
              <w:t>III.</w:t>
            </w:r>
            <w:r w:rsidRPr="00F229BC">
              <w:rPr>
                <w:rFonts w:ascii="Arial" w:hAnsi="Arial" w:cs="Arial"/>
                <w:b/>
                <w:color w:val="17365D"/>
                <w:sz w:val="20"/>
                <w:szCs w:val="20"/>
              </w:rPr>
              <w:t>2.4</w:t>
            </w:r>
          </w:p>
        </w:tc>
        <w:tc>
          <w:tcPr>
            <w:tcW w:w="1422" w:type="dxa"/>
          </w:tcPr>
          <w:p w:rsidR="00B47CA8" w:rsidRPr="00F229BC" w:rsidRDefault="00B47CA8" w:rsidP="00846251">
            <w:pPr>
              <w:ind w:left="142" w:right="142"/>
              <w:jc w:val="center"/>
              <w:rPr>
                <w:rFonts w:ascii="Arial" w:hAnsi="Arial" w:cs="Arial"/>
                <w:b/>
                <w:color w:val="17365D"/>
                <w:sz w:val="20"/>
                <w:szCs w:val="20"/>
              </w:rPr>
            </w:pPr>
            <w:r w:rsidRPr="00F229BC">
              <w:rPr>
                <w:rFonts w:ascii="Arial" w:hAnsi="Arial" w:cs="Arial"/>
                <w:b/>
                <w:color w:val="17365D"/>
                <w:sz w:val="20"/>
                <w:szCs w:val="20"/>
              </w:rPr>
              <w:t>MF</w:t>
            </w:r>
          </w:p>
        </w:tc>
        <w:tc>
          <w:tcPr>
            <w:tcW w:w="5918" w:type="dxa"/>
          </w:tcPr>
          <w:p w:rsidR="00B47CA8" w:rsidRPr="00F229BC" w:rsidRDefault="00B47CA8" w:rsidP="00846251">
            <w:pPr>
              <w:ind w:left="142" w:right="142"/>
              <w:jc w:val="both"/>
              <w:rPr>
                <w:rFonts w:ascii="Arial" w:hAnsi="Arial" w:cs="Arial"/>
                <w:color w:val="17365D"/>
                <w:sz w:val="20"/>
                <w:szCs w:val="20"/>
              </w:rPr>
            </w:pPr>
            <w:r w:rsidRPr="00F229BC">
              <w:rPr>
                <w:rFonts w:ascii="Arial" w:hAnsi="Arial" w:cs="Arial"/>
                <w:color w:val="17365D"/>
                <w:sz w:val="20"/>
                <w:szCs w:val="20"/>
              </w:rPr>
              <w:t>„</w:t>
            </w:r>
            <w:r>
              <w:rPr>
                <w:rFonts w:ascii="Arial" w:hAnsi="Arial" w:cs="Arial"/>
                <w:color w:val="17365D"/>
                <w:sz w:val="20"/>
                <w:szCs w:val="20"/>
              </w:rPr>
              <w:t xml:space="preserve">(…) udzielona pomoc publiczna i pomoc </w:t>
            </w:r>
            <w:r w:rsidRPr="00E241A2">
              <w:rPr>
                <w:rFonts w:ascii="Arial" w:hAnsi="Arial" w:cs="Arial"/>
                <w:i/>
                <w:color w:val="17365D"/>
                <w:sz w:val="20"/>
                <w:szCs w:val="20"/>
              </w:rPr>
              <w:t>de minimis</w:t>
            </w:r>
            <w:r>
              <w:rPr>
                <w:rFonts w:ascii="Arial" w:hAnsi="Arial" w:cs="Arial"/>
                <w:color w:val="17365D"/>
                <w:sz w:val="20"/>
                <w:szCs w:val="20"/>
              </w:rPr>
              <w:t xml:space="preserve"> podlega sprawozdawczości. </w:t>
            </w:r>
            <w:r w:rsidRPr="00F229BC">
              <w:rPr>
                <w:rFonts w:ascii="Arial" w:hAnsi="Arial" w:cs="Arial"/>
                <w:color w:val="17365D"/>
                <w:sz w:val="20"/>
                <w:szCs w:val="20"/>
              </w:rPr>
              <w:t>Podstawą identyfikowania przedsiębiorcy jest numer NIP. Stosowanie przejściowo numeru NIP z lit. S oraz nowego numeru NIP dla następcy prawnego najprawdopodobniej wymusi zmiany w Systemie SHRIMP (Harmonogramowania Rejestrowania i Monitorowania Pomocy)”</w:t>
            </w:r>
            <w:r>
              <w:rPr>
                <w:rFonts w:ascii="Arial" w:hAnsi="Arial" w:cs="Arial"/>
                <w:color w:val="17365D"/>
                <w:sz w:val="20"/>
                <w:szCs w:val="20"/>
              </w:rPr>
              <w:t>.</w:t>
            </w:r>
          </w:p>
          <w:p w:rsidR="00B47CA8" w:rsidRPr="00F229BC" w:rsidRDefault="00B47CA8" w:rsidP="00846251">
            <w:pPr>
              <w:pStyle w:val="Teksttreci20"/>
              <w:shd w:val="clear" w:color="auto" w:fill="auto"/>
              <w:tabs>
                <w:tab w:val="left" w:pos="476"/>
              </w:tabs>
              <w:spacing w:line="276" w:lineRule="auto"/>
              <w:ind w:left="142" w:right="142" w:firstLine="0"/>
              <w:jc w:val="both"/>
              <w:rPr>
                <w:rFonts w:ascii="Arial" w:hAnsi="Arial" w:cs="Arial"/>
                <w:color w:val="17365D"/>
                <w:sz w:val="20"/>
                <w:szCs w:val="20"/>
              </w:rPr>
            </w:pPr>
            <w:r w:rsidRPr="00F229BC">
              <w:rPr>
                <w:rFonts w:ascii="Arial" w:hAnsi="Arial" w:cs="Arial"/>
                <w:color w:val="17365D"/>
                <w:sz w:val="20"/>
                <w:szCs w:val="20"/>
              </w:rPr>
              <w:t xml:space="preserve">„Proponuje się czasowe umożliwienie posługiwania się </w:t>
            </w:r>
            <w:r w:rsidRPr="00F229BC">
              <w:rPr>
                <w:rFonts w:ascii="Arial" w:hAnsi="Arial" w:cs="Arial"/>
                <w:color w:val="17365D"/>
                <w:sz w:val="20"/>
                <w:szCs w:val="20"/>
              </w:rPr>
              <w:br/>
              <w:t>w obrocie gospodarczym i kontaktach z urzędami firmą oraz</w:t>
            </w:r>
            <w:r>
              <w:rPr>
                <w:rFonts w:ascii="Arial" w:hAnsi="Arial" w:cs="Arial"/>
                <w:color w:val="17365D"/>
                <w:sz w:val="20"/>
                <w:szCs w:val="20"/>
              </w:rPr>
              <w:t> </w:t>
            </w:r>
            <w:r w:rsidRPr="00F229BC">
              <w:rPr>
                <w:rStyle w:val="Teksttreci2Pogrubienie"/>
                <w:rFonts w:ascii="Arial" w:hAnsi="Arial" w:cs="Arial"/>
                <w:color w:val="17365D"/>
                <w:sz w:val="20"/>
                <w:szCs w:val="20"/>
              </w:rPr>
              <w:t xml:space="preserve">Numerem Identyfikacji Podatkowej (NIP) </w:t>
            </w:r>
            <w:r w:rsidRPr="00F229BC">
              <w:rPr>
                <w:rFonts w:ascii="Arial" w:hAnsi="Arial" w:cs="Arial"/>
                <w:color w:val="17365D"/>
                <w:sz w:val="20"/>
                <w:szCs w:val="20"/>
              </w:rPr>
              <w:t xml:space="preserve">zmarłego przedsiębiorcy. Mając na uwadze, iż NIP nadawany jest przedsiębiorcom rozpoczynającym działalność gospodarczą w ciągu jednego dnia roboczego (art. 8a ust. 5 ustawy z dnia 13 października 1995 r. o zasadach ewidencji i identyfikacji podatników i płatników), brak jest uzasadnienia do działania przez przedstawiciela spadkobierców na Numerze Identyfikacji </w:t>
            </w:r>
            <w:r w:rsidRPr="00F229BC">
              <w:rPr>
                <w:rFonts w:ascii="Arial" w:hAnsi="Arial" w:cs="Arial"/>
                <w:color w:val="17365D"/>
                <w:sz w:val="20"/>
                <w:szCs w:val="20"/>
              </w:rPr>
              <w:lastRenderedPageBreak/>
              <w:t xml:space="preserve">Podatkowej zmarłego przedsiębiorcy, gdyż takie działanie będzie mogło prowadzić do nadużyć. Prokurent </w:t>
            </w:r>
            <w:r w:rsidRPr="00F229BC">
              <w:rPr>
                <w:rStyle w:val="Teksttreci2Kursywa"/>
                <w:rFonts w:ascii="Arial" w:hAnsi="Arial" w:cs="Arial"/>
                <w:color w:val="17365D"/>
                <w:sz w:val="20"/>
                <w:szCs w:val="20"/>
              </w:rPr>
              <w:t>mortis causa</w:t>
            </w:r>
            <w:r w:rsidRPr="00F229BC">
              <w:rPr>
                <w:rFonts w:ascii="Arial" w:hAnsi="Arial" w:cs="Arial"/>
                <w:color w:val="17365D"/>
                <w:sz w:val="20"/>
                <w:szCs w:val="20"/>
              </w:rPr>
              <w:t xml:space="preserve"> jako przedstawiciel spadkobierców zarządzałby tymczasowo przedsiębiorstwem jako zorganizowaną częścią i w związku z tym prowadziłby przedsiębiorstwo samodzielnie w zakresie czynności zwykłego zarządu, a w zakresie przekraczającym taki zarząd </w:t>
            </w:r>
            <w:r w:rsidRPr="00FD4F6C">
              <w:rPr>
                <w:rFonts w:ascii="Arial" w:hAnsi="Arial" w:cs="Arial"/>
                <w:color w:val="17365D"/>
                <w:sz w:val="20"/>
                <w:szCs w:val="20"/>
              </w:rPr>
              <w:t xml:space="preserve">po uzyskaniu zgody sądu do czasu dokonania działu spadku. Projektowane przepisy nie zawierają propozycji rozwiązań w zakresie odpowiedzialności za powstałe zobowiązania i zaległości w okresie prowadzenia działalności przez prokurenta. Należy </w:t>
            </w:r>
            <w:r w:rsidRPr="00F229BC">
              <w:rPr>
                <w:rFonts w:ascii="Arial" w:hAnsi="Arial" w:cs="Arial"/>
                <w:color w:val="17365D"/>
                <w:sz w:val="20"/>
                <w:szCs w:val="20"/>
              </w:rPr>
              <w:t>podkreślić, że zgodnie z przepisami ustawy z dnia 13 października 1995 r. o zasadach ewidencji i identyfikacji podatników i płatników (Dz. U. z 2016 r. poz.</w:t>
            </w:r>
            <w:r>
              <w:rPr>
                <w:rFonts w:ascii="Arial" w:hAnsi="Arial" w:cs="Arial"/>
                <w:color w:val="17365D"/>
                <w:sz w:val="20"/>
                <w:szCs w:val="20"/>
              </w:rPr>
              <w:t> </w:t>
            </w:r>
            <w:r w:rsidRPr="00F229BC">
              <w:rPr>
                <w:rFonts w:ascii="Arial" w:hAnsi="Arial" w:cs="Arial"/>
                <w:color w:val="17365D"/>
                <w:sz w:val="20"/>
                <w:szCs w:val="20"/>
              </w:rPr>
              <w:t>476), NIP jest identyfikatorem podatkowym podmiotu, tj.</w:t>
            </w:r>
            <w:r>
              <w:rPr>
                <w:rFonts w:ascii="Arial" w:hAnsi="Arial" w:cs="Arial"/>
                <w:color w:val="17365D"/>
                <w:sz w:val="20"/>
                <w:szCs w:val="20"/>
              </w:rPr>
              <w:t> </w:t>
            </w:r>
            <w:r w:rsidRPr="00F229BC">
              <w:rPr>
                <w:rFonts w:ascii="Arial" w:hAnsi="Arial" w:cs="Arial"/>
                <w:color w:val="17365D"/>
                <w:sz w:val="20"/>
                <w:szCs w:val="20"/>
              </w:rPr>
              <w:t xml:space="preserve">osoby fizycznej a nie jej przedsiębiorstwa. NIP może być identyfikatorem podatnika, płatnika podatków oraz płatnika składek na ubezpieczenia społeczne i zdrowotne. Wprowadzenie zaproponowanego rozwiązania polegającego na umożliwieniu posługiwania się przez prokurenta </w:t>
            </w:r>
            <w:r w:rsidRPr="00F229BC">
              <w:rPr>
                <w:rStyle w:val="Teksttreci2Kursywa"/>
                <w:rFonts w:ascii="Arial" w:hAnsi="Arial" w:cs="Arial"/>
                <w:color w:val="17365D"/>
                <w:sz w:val="20"/>
                <w:szCs w:val="20"/>
              </w:rPr>
              <w:t>mortis causa</w:t>
            </w:r>
            <w:r w:rsidRPr="00F229BC">
              <w:rPr>
                <w:rFonts w:ascii="Arial" w:hAnsi="Arial" w:cs="Arial"/>
                <w:color w:val="17365D"/>
                <w:sz w:val="20"/>
                <w:szCs w:val="20"/>
              </w:rPr>
              <w:t xml:space="preserve"> dla identyfikacji przedsiębiorstwa numerem identyfikacji podatkowej (NIP) zmarłego przedsiębiorcy zaopatrzonym w</w:t>
            </w:r>
            <w:r>
              <w:rPr>
                <w:rFonts w:ascii="Arial" w:hAnsi="Arial" w:cs="Arial"/>
                <w:color w:val="17365D"/>
                <w:sz w:val="20"/>
                <w:szCs w:val="20"/>
              </w:rPr>
              <w:t> </w:t>
            </w:r>
            <w:r w:rsidRPr="00F229BC">
              <w:rPr>
                <w:rFonts w:ascii="Arial" w:hAnsi="Arial" w:cs="Arial"/>
                <w:color w:val="17365D"/>
                <w:sz w:val="20"/>
                <w:szCs w:val="20"/>
              </w:rPr>
              <w:t>dodatkowe oznaczenie, np. literę „S” jest nieuzasadnione.”</w:t>
            </w:r>
          </w:p>
          <w:p w:rsidR="00B47CA8" w:rsidRPr="00F229BC" w:rsidRDefault="00B47CA8" w:rsidP="00FD4F6C">
            <w:pPr>
              <w:ind w:left="142" w:right="142"/>
              <w:jc w:val="both"/>
              <w:rPr>
                <w:rFonts w:ascii="Arial" w:hAnsi="Arial" w:cs="Arial"/>
                <w:color w:val="17365D"/>
                <w:sz w:val="20"/>
                <w:szCs w:val="20"/>
                <w:lang w:eastAsia="zh-CN"/>
              </w:rPr>
            </w:pPr>
            <w:r w:rsidRPr="00F229BC">
              <w:rPr>
                <w:rFonts w:ascii="Arial" w:hAnsi="Arial" w:cs="Arial"/>
                <w:color w:val="17365D"/>
                <w:sz w:val="20"/>
                <w:szCs w:val="20"/>
              </w:rPr>
              <w:t>„(…) numer identyfikacji podatkowej podatnika (NIP) zgodnie z</w:t>
            </w:r>
            <w:r>
              <w:rPr>
                <w:rFonts w:ascii="Arial" w:hAnsi="Arial" w:cs="Arial"/>
                <w:color w:val="17365D"/>
                <w:sz w:val="20"/>
                <w:szCs w:val="20"/>
              </w:rPr>
              <w:t> </w:t>
            </w:r>
            <w:r w:rsidRPr="00F229BC">
              <w:rPr>
                <w:rFonts w:ascii="Arial" w:hAnsi="Arial" w:cs="Arial"/>
                <w:color w:val="17365D"/>
                <w:sz w:val="20"/>
                <w:szCs w:val="20"/>
              </w:rPr>
              <w:t>§ 7 pkt 2 lit. b rozporządzenia Ministra Gospodarki z dnia 27</w:t>
            </w:r>
            <w:r>
              <w:rPr>
                <w:rFonts w:ascii="Arial" w:hAnsi="Arial" w:cs="Arial"/>
                <w:color w:val="17365D"/>
                <w:sz w:val="20"/>
                <w:szCs w:val="20"/>
              </w:rPr>
              <w:t> </w:t>
            </w:r>
            <w:r w:rsidRPr="00F229BC">
              <w:rPr>
                <w:rFonts w:ascii="Arial" w:hAnsi="Arial" w:cs="Arial"/>
                <w:color w:val="17365D"/>
                <w:sz w:val="20"/>
                <w:szCs w:val="20"/>
              </w:rPr>
              <w:t>sierpnia 2013 r. w sprawie kryteriów i warunków technicznych, którym muszą odpowiadać kasy rejestrujące (Dz.</w:t>
            </w:r>
            <w:r>
              <w:rPr>
                <w:rFonts w:ascii="Arial" w:hAnsi="Arial" w:cs="Arial"/>
                <w:color w:val="17365D"/>
                <w:sz w:val="20"/>
                <w:szCs w:val="20"/>
              </w:rPr>
              <w:t> </w:t>
            </w:r>
            <w:r w:rsidRPr="00F229BC">
              <w:rPr>
                <w:rFonts w:ascii="Arial" w:hAnsi="Arial" w:cs="Arial"/>
                <w:color w:val="17365D"/>
                <w:sz w:val="20"/>
                <w:szCs w:val="20"/>
              </w:rPr>
              <w:t>U. poz. 1076) jest zapisywany w pamięci fiskalnej kasy i</w:t>
            </w:r>
            <w:r>
              <w:rPr>
                <w:rFonts w:ascii="Arial" w:hAnsi="Arial" w:cs="Arial"/>
                <w:color w:val="17365D"/>
                <w:sz w:val="20"/>
                <w:szCs w:val="20"/>
              </w:rPr>
              <w:t> </w:t>
            </w:r>
            <w:r w:rsidRPr="00F229BC">
              <w:rPr>
                <w:rFonts w:ascii="Arial" w:hAnsi="Arial" w:cs="Arial"/>
                <w:color w:val="17365D"/>
                <w:sz w:val="20"/>
                <w:szCs w:val="20"/>
              </w:rPr>
              <w:t>w</w:t>
            </w:r>
            <w:r>
              <w:rPr>
                <w:rFonts w:ascii="Arial" w:hAnsi="Arial" w:cs="Arial"/>
                <w:color w:val="17365D"/>
                <w:sz w:val="20"/>
                <w:szCs w:val="20"/>
              </w:rPr>
              <w:t> </w:t>
            </w:r>
            <w:r w:rsidRPr="00F229BC">
              <w:rPr>
                <w:rFonts w:ascii="Arial" w:hAnsi="Arial" w:cs="Arial"/>
                <w:color w:val="17365D"/>
                <w:sz w:val="20"/>
                <w:szCs w:val="20"/>
              </w:rPr>
              <w:t>postaci niezmienionej powinien być stosowany przez</w:t>
            </w:r>
            <w:r>
              <w:rPr>
                <w:rFonts w:ascii="Arial" w:hAnsi="Arial" w:cs="Arial"/>
                <w:color w:val="17365D"/>
                <w:sz w:val="20"/>
                <w:szCs w:val="20"/>
              </w:rPr>
              <w:t> </w:t>
            </w:r>
            <w:r w:rsidRPr="00F229BC">
              <w:rPr>
                <w:rFonts w:ascii="Arial" w:hAnsi="Arial" w:cs="Arial"/>
                <w:color w:val="17365D"/>
                <w:sz w:val="20"/>
                <w:szCs w:val="20"/>
              </w:rPr>
              <w:t xml:space="preserve">prokurenta </w:t>
            </w:r>
            <w:r w:rsidRPr="00F229BC">
              <w:rPr>
                <w:rStyle w:val="Teksttreci2Kursywa"/>
                <w:rFonts w:ascii="Arial" w:hAnsi="Arial" w:cs="Arial"/>
                <w:color w:val="17365D"/>
                <w:sz w:val="20"/>
                <w:szCs w:val="20"/>
                <w:lang w:eastAsia="en-US"/>
              </w:rPr>
              <w:t xml:space="preserve">mortis </w:t>
            </w:r>
            <w:r w:rsidRPr="00F229BC">
              <w:rPr>
                <w:rStyle w:val="Teksttreci2Kursywa"/>
                <w:rFonts w:ascii="Arial" w:hAnsi="Arial" w:cs="Arial"/>
                <w:color w:val="17365D"/>
                <w:sz w:val="20"/>
                <w:szCs w:val="20"/>
              </w:rPr>
              <w:t>causa.</w:t>
            </w:r>
            <w:r>
              <w:rPr>
                <w:rStyle w:val="Teksttreci2Kursywa"/>
                <w:rFonts w:ascii="Arial" w:hAnsi="Arial" w:cs="Arial"/>
                <w:color w:val="17365D"/>
                <w:sz w:val="20"/>
                <w:szCs w:val="20"/>
              </w:rPr>
              <w:t xml:space="preserve"> </w:t>
            </w:r>
            <w:r w:rsidRPr="00F229BC">
              <w:rPr>
                <w:rFonts w:ascii="Arial" w:hAnsi="Arial" w:cs="Arial"/>
                <w:color w:val="17365D"/>
                <w:sz w:val="20"/>
                <w:szCs w:val="20"/>
              </w:rPr>
              <w:t xml:space="preserve">W przypadku konieczności dopisania do numeru NIP litery „S”, z przepisów powinno wynikać, iż kasa może być stosowana ze starym numerem </w:t>
            </w:r>
            <w:r w:rsidRPr="00F229BC">
              <w:rPr>
                <w:rFonts w:ascii="Arial" w:hAnsi="Arial" w:cs="Arial"/>
                <w:color w:val="17365D"/>
                <w:sz w:val="20"/>
                <w:szCs w:val="20"/>
              </w:rPr>
              <w:lastRenderedPageBreak/>
              <w:t>NIP”</w:t>
            </w:r>
          </w:p>
        </w:tc>
        <w:tc>
          <w:tcPr>
            <w:tcW w:w="5849" w:type="dxa"/>
          </w:tcPr>
          <w:p w:rsidR="00B47CA8" w:rsidRPr="002D27EF" w:rsidRDefault="00B47CA8" w:rsidP="00846251">
            <w:pPr>
              <w:ind w:left="142" w:right="142"/>
              <w:jc w:val="both"/>
              <w:rPr>
                <w:rFonts w:ascii="Arial" w:hAnsi="Arial" w:cs="Arial"/>
                <w:b/>
                <w:color w:val="17365D"/>
                <w:sz w:val="20"/>
                <w:szCs w:val="20"/>
                <w:u w:val="single"/>
              </w:rPr>
            </w:pPr>
            <w:r w:rsidRPr="002D27EF">
              <w:rPr>
                <w:rFonts w:ascii="Arial" w:hAnsi="Arial" w:cs="Arial"/>
                <w:b/>
                <w:color w:val="17365D"/>
                <w:sz w:val="20"/>
                <w:szCs w:val="20"/>
                <w:u w:val="single"/>
              </w:rPr>
              <w:lastRenderedPageBreak/>
              <w:t>Uwaga do wyjaśnienia</w:t>
            </w:r>
          </w:p>
          <w:p w:rsidR="00B47CA8" w:rsidRDefault="00B47CA8" w:rsidP="00EE3849">
            <w:pPr>
              <w:ind w:left="142" w:right="142"/>
              <w:jc w:val="both"/>
              <w:rPr>
                <w:rFonts w:ascii="Arial" w:hAnsi="Arial" w:cs="Arial"/>
                <w:color w:val="17365D"/>
                <w:sz w:val="20"/>
                <w:szCs w:val="20"/>
              </w:rPr>
            </w:pPr>
            <w:r>
              <w:rPr>
                <w:rFonts w:ascii="Arial" w:hAnsi="Arial" w:cs="Arial"/>
                <w:color w:val="17365D"/>
                <w:sz w:val="20"/>
                <w:szCs w:val="20"/>
              </w:rPr>
              <w:t xml:space="preserve">Do wyjaśnienia podczas konferencji uzgodnieniowej, czy możliwe jest dopuszczenie posługiwania się numerami NIP i REGON, oraz innymi numerami identyfikującymi przedsiębiorcę po jego śmierci przez prokurenta </w:t>
            </w:r>
            <w:r w:rsidRPr="002D27EF">
              <w:rPr>
                <w:rFonts w:ascii="Arial" w:hAnsi="Arial" w:cs="Arial"/>
                <w:color w:val="17365D"/>
                <w:sz w:val="20"/>
                <w:szCs w:val="20"/>
              </w:rPr>
              <w:t>mortis causa</w:t>
            </w:r>
            <w:r>
              <w:rPr>
                <w:rFonts w:ascii="Arial" w:hAnsi="Arial" w:cs="Arial"/>
                <w:color w:val="17365D"/>
                <w:sz w:val="20"/>
                <w:szCs w:val="20"/>
              </w:rPr>
              <w:t xml:space="preserve"> albo następców prawnych z uwagi na potrzebę zapewnienia łatwości i wiarygodności w identyfikacji przedsiębiorstwa zarządzanego przez prokurenta </w:t>
            </w:r>
            <w:r w:rsidRPr="002D27EF">
              <w:rPr>
                <w:rFonts w:ascii="Arial" w:hAnsi="Arial" w:cs="Arial"/>
                <w:color w:val="17365D"/>
                <w:sz w:val="20"/>
                <w:szCs w:val="20"/>
              </w:rPr>
              <w:t xml:space="preserve">mortis causa </w:t>
            </w:r>
            <w:r w:rsidRPr="00EE3849">
              <w:rPr>
                <w:rFonts w:ascii="Arial" w:hAnsi="Arial" w:cs="Arial"/>
                <w:color w:val="17365D"/>
                <w:sz w:val="20"/>
                <w:szCs w:val="20"/>
              </w:rPr>
              <w:t>albo</w:t>
            </w:r>
            <w:r w:rsidRPr="002D27EF">
              <w:rPr>
                <w:rFonts w:ascii="Arial" w:hAnsi="Arial" w:cs="Arial"/>
                <w:color w:val="17365D"/>
                <w:sz w:val="20"/>
                <w:szCs w:val="20"/>
              </w:rPr>
              <w:t xml:space="preserve"> </w:t>
            </w:r>
            <w:r>
              <w:rPr>
                <w:rFonts w:ascii="Arial" w:hAnsi="Arial" w:cs="Arial"/>
                <w:color w:val="17365D"/>
                <w:sz w:val="20"/>
                <w:szCs w:val="20"/>
              </w:rPr>
              <w:t>następcę prawnego</w:t>
            </w:r>
            <w:r w:rsidRPr="002D27EF">
              <w:rPr>
                <w:rFonts w:ascii="Arial" w:hAnsi="Arial" w:cs="Arial"/>
                <w:color w:val="17365D"/>
                <w:sz w:val="20"/>
                <w:szCs w:val="20"/>
              </w:rPr>
              <w:t xml:space="preserve">, </w:t>
            </w:r>
            <w:r>
              <w:rPr>
                <w:rFonts w:ascii="Arial" w:hAnsi="Arial" w:cs="Arial"/>
                <w:color w:val="17365D"/>
                <w:sz w:val="20"/>
                <w:szCs w:val="20"/>
              </w:rPr>
              <w:t xml:space="preserve">czy jednak prokurent </w:t>
            </w:r>
            <w:r w:rsidRPr="002D27EF">
              <w:rPr>
                <w:rFonts w:ascii="Arial" w:hAnsi="Arial" w:cs="Arial"/>
                <w:color w:val="17365D"/>
                <w:sz w:val="20"/>
                <w:szCs w:val="20"/>
              </w:rPr>
              <w:t>mortis causa</w:t>
            </w:r>
            <w:r>
              <w:rPr>
                <w:rFonts w:ascii="Arial" w:hAnsi="Arial" w:cs="Arial"/>
                <w:color w:val="17365D"/>
                <w:sz w:val="20"/>
                <w:szCs w:val="20"/>
              </w:rPr>
              <w:t xml:space="preserve"> albo następca prawny (także przed uzyskaniem postanowienia o stwierdzeniu nabycia spadku bądź poświadczenia dziedziczenia) będzie obowiązany uzyskiwać odrębne numery. </w:t>
            </w:r>
          </w:p>
          <w:p w:rsidR="00B47CA8" w:rsidRDefault="00B47CA8" w:rsidP="00EE3849">
            <w:pPr>
              <w:ind w:left="142" w:right="142"/>
              <w:jc w:val="both"/>
              <w:rPr>
                <w:rFonts w:ascii="Arial" w:hAnsi="Arial" w:cs="Arial"/>
                <w:color w:val="17365D"/>
                <w:sz w:val="20"/>
                <w:szCs w:val="20"/>
              </w:rPr>
            </w:pPr>
            <w:r>
              <w:rPr>
                <w:rFonts w:ascii="Arial" w:hAnsi="Arial" w:cs="Arial"/>
                <w:color w:val="17365D"/>
                <w:sz w:val="20"/>
                <w:szCs w:val="20"/>
              </w:rPr>
              <w:t>Propozycja została sformułowana z uwagi na:</w:t>
            </w:r>
          </w:p>
          <w:p w:rsidR="00B47CA8" w:rsidRDefault="00B47CA8" w:rsidP="00EE3849">
            <w:pPr>
              <w:ind w:left="142" w:right="142"/>
              <w:jc w:val="both"/>
              <w:rPr>
                <w:rFonts w:ascii="Arial" w:hAnsi="Arial" w:cs="Arial"/>
                <w:color w:val="17365D"/>
                <w:sz w:val="20"/>
                <w:szCs w:val="20"/>
              </w:rPr>
            </w:pPr>
            <w:r>
              <w:rPr>
                <w:rFonts w:ascii="Arial" w:hAnsi="Arial" w:cs="Arial"/>
                <w:color w:val="17365D"/>
                <w:sz w:val="20"/>
                <w:szCs w:val="20"/>
              </w:rPr>
              <w:t xml:space="preserve">- potrzebę zapewnienia nieprzerwanej ciągłości działalności </w:t>
            </w:r>
            <w:r>
              <w:rPr>
                <w:rFonts w:ascii="Arial" w:hAnsi="Arial" w:cs="Arial"/>
                <w:color w:val="17365D"/>
                <w:sz w:val="20"/>
                <w:szCs w:val="20"/>
              </w:rPr>
              <w:lastRenderedPageBreak/>
              <w:t>przedsiębiorstwa,</w:t>
            </w:r>
          </w:p>
          <w:p w:rsidR="00B47CA8" w:rsidRDefault="00B47CA8" w:rsidP="00EE3849">
            <w:pPr>
              <w:ind w:left="142" w:right="142"/>
              <w:jc w:val="both"/>
              <w:rPr>
                <w:rFonts w:ascii="Arial" w:hAnsi="Arial" w:cs="Arial"/>
                <w:color w:val="17365D"/>
                <w:sz w:val="20"/>
                <w:szCs w:val="20"/>
              </w:rPr>
            </w:pPr>
            <w:r>
              <w:rPr>
                <w:rFonts w:ascii="Arial" w:hAnsi="Arial" w:cs="Arial"/>
                <w:color w:val="17365D"/>
                <w:sz w:val="20"/>
                <w:szCs w:val="20"/>
              </w:rPr>
              <w:t xml:space="preserve">- zapewnieniu klientom, kooperantom i pracownikom zmarłego przedsiębiorcy jednoznacznego oznaczanie przedsiębiorstwa działającego mimo śmierci „właściciela” na dotychczasowych zasadach, </w:t>
            </w:r>
          </w:p>
          <w:p w:rsidR="00B47CA8" w:rsidRDefault="00B47CA8" w:rsidP="00FD4F6C">
            <w:pPr>
              <w:ind w:left="142" w:right="142"/>
              <w:jc w:val="both"/>
              <w:rPr>
                <w:rFonts w:ascii="Arial" w:hAnsi="Arial" w:cs="Arial"/>
                <w:color w:val="17365D"/>
                <w:sz w:val="20"/>
                <w:szCs w:val="20"/>
              </w:rPr>
            </w:pPr>
            <w:r>
              <w:rPr>
                <w:rFonts w:ascii="Arial" w:hAnsi="Arial" w:cs="Arial"/>
                <w:color w:val="17365D"/>
                <w:sz w:val="20"/>
                <w:szCs w:val="20"/>
              </w:rPr>
              <w:t xml:space="preserve">- możliwość prowadzenia przez osobę pełniącą funkcję prokurenta </w:t>
            </w:r>
            <w:r w:rsidRPr="002D27EF">
              <w:rPr>
                <w:rFonts w:ascii="Arial" w:hAnsi="Arial" w:cs="Arial"/>
                <w:color w:val="17365D"/>
                <w:sz w:val="20"/>
                <w:szCs w:val="20"/>
              </w:rPr>
              <w:t xml:space="preserve">mortis causa </w:t>
            </w:r>
            <w:r>
              <w:rPr>
                <w:rFonts w:ascii="Arial" w:hAnsi="Arial" w:cs="Arial"/>
                <w:color w:val="17365D"/>
                <w:sz w:val="20"/>
                <w:szCs w:val="20"/>
              </w:rPr>
              <w:t xml:space="preserve">działalności dotyczącej więcej niż jednego przedsiębiorstwa, którego „właściciel” zmarł albo prowadzenia przez także niego innego rodzaju działalności, np. prowadzenia własnego przedsiębiorstwa, </w:t>
            </w:r>
          </w:p>
          <w:p w:rsidR="00B47CA8" w:rsidRDefault="00B47CA8" w:rsidP="00FD4F6C">
            <w:pPr>
              <w:ind w:left="142" w:right="142"/>
              <w:jc w:val="both"/>
              <w:rPr>
                <w:rFonts w:ascii="Arial" w:hAnsi="Arial" w:cs="Arial"/>
                <w:color w:val="17365D"/>
                <w:sz w:val="20"/>
                <w:szCs w:val="20"/>
              </w:rPr>
            </w:pPr>
            <w:r>
              <w:rPr>
                <w:rFonts w:ascii="Arial" w:hAnsi="Arial" w:cs="Arial"/>
                <w:color w:val="17365D"/>
                <w:sz w:val="20"/>
                <w:szCs w:val="20"/>
              </w:rPr>
              <w:t xml:space="preserve">- trudności w rozliczeniu danin publicznych w przypadku więcej niż jednego spadkobiercy za okres od otwarcia spadku do działu spadku obejmującego przedsiębiorstwo. </w:t>
            </w:r>
          </w:p>
          <w:p w:rsidR="00B47CA8" w:rsidRDefault="00B47CA8" w:rsidP="00FD4F6C">
            <w:pPr>
              <w:ind w:left="142" w:right="142"/>
              <w:jc w:val="both"/>
              <w:rPr>
                <w:rFonts w:ascii="Arial" w:hAnsi="Arial" w:cs="Arial"/>
                <w:color w:val="17365D"/>
                <w:sz w:val="20"/>
                <w:szCs w:val="20"/>
              </w:rPr>
            </w:pPr>
            <w:r>
              <w:rPr>
                <w:rFonts w:ascii="Arial" w:hAnsi="Arial" w:cs="Arial"/>
                <w:color w:val="17365D"/>
                <w:sz w:val="20"/>
                <w:szCs w:val="20"/>
              </w:rPr>
              <w:t xml:space="preserve">W odniesieniu do odpowiedzialności za powstałe zobowiązania i zaległości w okresie prowadzenia działalności przez prokurenta </w:t>
            </w:r>
            <w:r w:rsidRPr="002D27EF">
              <w:rPr>
                <w:rFonts w:ascii="Arial" w:hAnsi="Arial" w:cs="Arial"/>
                <w:color w:val="17365D"/>
                <w:sz w:val="20"/>
                <w:szCs w:val="20"/>
              </w:rPr>
              <w:t>mortis causa</w:t>
            </w:r>
            <w:r>
              <w:rPr>
                <w:rFonts w:ascii="Arial" w:hAnsi="Arial" w:cs="Arial"/>
                <w:color w:val="17365D"/>
                <w:sz w:val="20"/>
                <w:szCs w:val="20"/>
              </w:rPr>
              <w:t xml:space="preserve">, z uwagi na to, że prokurent będzie działał na rzecz spadkobierców, wydaje się, że to oni ponoszą odpowiedzialność za zobowiązania i zaległości a w stosunku do prokurenta będzie im przysługiwało roszczenie o naprawienie szkody na zasadach ogólnych. </w:t>
            </w:r>
          </w:p>
          <w:p w:rsidR="00B47CA8" w:rsidRPr="00EE3849" w:rsidRDefault="00B47CA8" w:rsidP="00D870AE">
            <w:pPr>
              <w:ind w:left="142" w:right="142"/>
              <w:jc w:val="both"/>
              <w:rPr>
                <w:rFonts w:ascii="Arial" w:hAnsi="Arial" w:cs="Arial"/>
                <w:color w:val="17365D"/>
                <w:sz w:val="20"/>
                <w:szCs w:val="20"/>
              </w:rPr>
            </w:pPr>
            <w:r>
              <w:rPr>
                <w:rFonts w:ascii="Arial" w:hAnsi="Arial" w:cs="Arial"/>
                <w:color w:val="17365D"/>
                <w:sz w:val="20"/>
                <w:szCs w:val="20"/>
              </w:rPr>
              <w:t xml:space="preserve">Uwzględnienie uwagi dotyczącej stosowania numeru NIP w kasach rejestrujących jest uzależniona od rozstrzygnięcia kwestii posługiwania się NIP zmarłego przedsiębiorcy w dalszej działalności przedsiębiorstwa. </w:t>
            </w:r>
          </w:p>
        </w:tc>
      </w:tr>
      <w:tr w:rsidR="00B47CA8" w:rsidRPr="00F229BC" w:rsidTr="005A5606">
        <w:trPr>
          <w:trHeight w:val="475"/>
        </w:trPr>
        <w:tc>
          <w:tcPr>
            <w:tcW w:w="669" w:type="dxa"/>
            <w:shd w:val="clear" w:color="auto" w:fill="F9FBFD"/>
            <w:tcMar>
              <w:top w:w="0" w:type="dxa"/>
              <w:left w:w="108" w:type="dxa"/>
              <w:bottom w:w="0" w:type="dxa"/>
              <w:right w:w="108" w:type="dxa"/>
            </w:tcMar>
          </w:tcPr>
          <w:p w:rsidR="00B47CA8" w:rsidRPr="00F229BC" w:rsidRDefault="00B47CA8" w:rsidP="00F337F7">
            <w:pPr>
              <w:pStyle w:val="Akapitzlist"/>
              <w:numPr>
                <w:ilvl w:val="0"/>
                <w:numId w:val="10"/>
              </w:numPr>
              <w:tabs>
                <w:tab w:val="left" w:pos="284"/>
              </w:tabs>
              <w:ind w:left="357" w:right="142" w:hanging="357"/>
              <w:jc w:val="right"/>
              <w:rPr>
                <w:rFonts w:ascii="Arial" w:hAnsi="Arial" w:cs="Arial"/>
                <w:b/>
                <w:caps/>
                <w:color w:val="17365D"/>
                <w:sz w:val="20"/>
                <w:szCs w:val="20"/>
              </w:rPr>
            </w:pPr>
          </w:p>
        </w:tc>
        <w:tc>
          <w:tcPr>
            <w:tcW w:w="1656" w:type="dxa"/>
            <w:tcMar>
              <w:top w:w="0" w:type="dxa"/>
              <w:left w:w="108" w:type="dxa"/>
              <w:bottom w:w="0" w:type="dxa"/>
              <w:right w:w="108" w:type="dxa"/>
            </w:tcMar>
          </w:tcPr>
          <w:p w:rsidR="00B47CA8" w:rsidRPr="00F229BC" w:rsidRDefault="00B47CA8" w:rsidP="00846251">
            <w:pPr>
              <w:ind w:left="142" w:right="142"/>
              <w:jc w:val="center"/>
              <w:rPr>
                <w:rFonts w:ascii="Arial" w:hAnsi="Arial" w:cs="Arial"/>
                <w:b/>
                <w:color w:val="17365D"/>
                <w:sz w:val="20"/>
                <w:szCs w:val="20"/>
              </w:rPr>
            </w:pPr>
            <w:r>
              <w:rPr>
                <w:rFonts w:ascii="Arial" w:hAnsi="Arial" w:cs="Arial"/>
                <w:b/>
                <w:color w:val="17365D"/>
                <w:sz w:val="20"/>
                <w:szCs w:val="20"/>
              </w:rPr>
              <w:t>III.</w:t>
            </w:r>
            <w:r w:rsidRPr="00F229BC">
              <w:rPr>
                <w:rFonts w:ascii="Arial" w:hAnsi="Arial" w:cs="Arial"/>
                <w:b/>
                <w:color w:val="17365D"/>
                <w:sz w:val="20"/>
                <w:szCs w:val="20"/>
              </w:rPr>
              <w:t>2.4</w:t>
            </w:r>
          </w:p>
        </w:tc>
        <w:tc>
          <w:tcPr>
            <w:tcW w:w="1422" w:type="dxa"/>
          </w:tcPr>
          <w:p w:rsidR="00B47CA8" w:rsidRPr="00F229BC" w:rsidRDefault="00B47CA8" w:rsidP="00846251">
            <w:pPr>
              <w:ind w:left="142" w:right="142"/>
              <w:jc w:val="center"/>
              <w:rPr>
                <w:rFonts w:ascii="Arial" w:hAnsi="Arial" w:cs="Arial"/>
                <w:b/>
                <w:color w:val="17365D"/>
                <w:sz w:val="20"/>
                <w:szCs w:val="20"/>
              </w:rPr>
            </w:pPr>
            <w:r w:rsidRPr="00F229BC">
              <w:rPr>
                <w:rFonts w:ascii="Arial" w:hAnsi="Arial" w:cs="Arial"/>
                <w:b/>
                <w:color w:val="17365D"/>
                <w:sz w:val="20"/>
                <w:szCs w:val="20"/>
              </w:rPr>
              <w:t>MSZ</w:t>
            </w:r>
          </w:p>
        </w:tc>
        <w:tc>
          <w:tcPr>
            <w:tcW w:w="5918" w:type="dxa"/>
          </w:tcPr>
          <w:p w:rsidR="00B47CA8" w:rsidRPr="00F229BC" w:rsidRDefault="00B47CA8" w:rsidP="00846251">
            <w:pPr>
              <w:pStyle w:val="Tekstpodstawowy1"/>
              <w:shd w:val="clear" w:color="auto" w:fill="auto"/>
              <w:spacing w:after="120" w:line="276" w:lineRule="auto"/>
              <w:ind w:left="142" w:right="142" w:firstLine="0"/>
              <w:jc w:val="both"/>
              <w:rPr>
                <w:color w:val="17365D"/>
                <w:sz w:val="20"/>
                <w:szCs w:val="20"/>
                <w:lang w:val="pl-PL"/>
              </w:rPr>
            </w:pPr>
            <w:r w:rsidRPr="00F229BC">
              <w:rPr>
                <w:rStyle w:val="Bodytext"/>
                <w:rFonts w:cs="Arial"/>
                <w:color w:val="17365D"/>
                <w:sz w:val="20"/>
                <w:szCs w:val="20"/>
                <w:lang w:val="pl-PL"/>
              </w:rPr>
              <w:t>„Nie jest jasny cel projektowanego przepisu, zgodnie z którym (...)</w:t>
            </w:r>
            <w:r>
              <w:rPr>
                <w:rStyle w:val="Bodytext"/>
                <w:rFonts w:cs="Arial"/>
                <w:color w:val="17365D"/>
                <w:sz w:val="20"/>
                <w:szCs w:val="20"/>
                <w:lang w:val="pl-PL"/>
              </w:rPr>
              <w:t xml:space="preserve"> pomoc publiczna otrzymana </w:t>
            </w:r>
            <w:r w:rsidRPr="00F229BC">
              <w:rPr>
                <w:rStyle w:val="Bodytext"/>
                <w:rFonts w:cs="Arial"/>
                <w:color w:val="17365D"/>
                <w:sz w:val="20"/>
                <w:szCs w:val="20"/>
                <w:lang w:val="pl-PL"/>
              </w:rPr>
              <w:t>na podstawie umów, które</w:t>
            </w:r>
            <w:r>
              <w:rPr>
                <w:rStyle w:val="Bodytext"/>
                <w:rFonts w:cs="Arial"/>
                <w:color w:val="17365D"/>
                <w:sz w:val="20"/>
                <w:szCs w:val="20"/>
                <w:lang w:val="pl-PL"/>
              </w:rPr>
              <w:t> </w:t>
            </w:r>
            <w:r w:rsidRPr="00F229BC">
              <w:rPr>
                <w:rStyle w:val="Bodytext"/>
                <w:rFonts w:cs="Arial"/>
                <w:color w:val="17365D"/>
                <w:sz w:val="20"/>
                <w:szCs w:val="20"/>
                <w:lang w:val="pl-PL"/>
              </w:rPr>
              <w:t>są</w:t>
            </w:r>
            <w:r>
              <w:rPr>
                <w:rStyle w:val="Bodytext"/>
                <w:rFonts w:cs="Arial"/>
                <w:color w:val="17365D"/>
                <w:sz w:val="20"/>
                <w:szCs w:val="20"/>
                <w:lang w:val="pl-PL"/>
              </w:rPr>
              <w:t> </w:t>
            </w:r>
            <w:r w:rsidRPr="00F229BC">
              <w:rPr>
                <w:rStyle w:val="Bodytext"/>
                <w:rFonts w:cs="Arial"/>
                <w:color w:val="17365D"/>
                <w:sz w:val="20"/>
                <w:szCs w:val="20"/>
                <w:lang w:val="pl-PL"/>
              </w:rPr>
              <w:t>w toku wykonywania, nie będzie musiała być zwrócona podmiotowi finansującemu w całości z odsetkami od dnia jej przekazania, a projekty współfinansowane ze środków pomocy publiczn</w:t>
            </w:r>
            <w:r>
              <w:rPr>
                <w:rStyle w:val="Bodytext"/>
                <w:rFonts w:cs="Arial"/>
                <w:color w:val="17365D"/>
                <w:sz w:val="20"/>
                <w:szCs w:val="20"/>
                <w:lang w:val="pl-PL"/>
              </w:rPr>
              <w:t>ej będą mogły być kontynuowane.</w:t>
            </w:r>
          </w:p>
          <w:p w:rsidR="00B47CA8" w:rsidRPr="00F229BC" w:rsidRDefault="00B47CA8" w:rsidP="00846251">
            <w:pPr>
              <w:pStyle w:val="Tekstpodstawowy1"/>
              <w:shd w:val="clear" w:color="auto" w:fill="auto"/>
              <w:spacing w:after="120" w:line="276" w:lineRule="auto"/>
              <w:ind w:left="142" w:right="142" w:firstLine="0"/>
              <w:jc w:val="both"/>
              <w:rPr>
                <w:color w:val="17365D"/>
                <w:sz w:val="20"/>
                <w:szCs w:val="20"/>
                <w:lang w:val="pl-PL"/>
              </w:rPr>
            </w:pPr>
            <w:r w:rsidRPr="00F229BC">
              <w:rPr>
                <w:rStyle w:val="Bodytext"/>
                <w:rFonts w:cs="Arial"/>
                <w:color w:val="17365D"/>
                <w:sz w:val="20"/>
                <w:szCs w:val="20"/>
                <w:lang w:val="pl-PL"/>
              </w:rPr>
              <w:t>Niejasne jest w szczególności, czy celem tego przepisu jest:</w:t>
            </w:r>
          </w:p>
          <w:p w:rsidR="00B47CA8" w:rsidRPr="00F229BC" w:rsidRDefault="00B47CA8" w:rsidP="00D870AE">
            <w:pPr>
              <w:pStyle w:val="Tekstpodstawowy1"/>
              <w:shd w:val="clear" w:color="auto" w:fill="auto"/>
              <w:tabs>
                <w:tab w:val="left" w:pos="766"/>
              </w:tabs>
              <w:spacing w:after="120" w:line="276" w:lineRule="auto"/>
              <w:ind w:left="142" w:right="142" w:firstLine="0"/>
              <w:jc w:val="both"/>
              <w:rPr>
                <w:color w:val="17365D"/>
                <w:sz w:val="20"/>
                <w:szCs w:val="20"/>
                <w:lang w:val="pl-PL"/>
              </w:rPr>
            </w:pPr>
            <w:r>
              <w:rPr>
                <w:rStyle w:val="Bodytext"/>
                <w:rFonts w:cs="Arial"/>
                <w:color w:val="17365D"/>
                <w:sz w:val="20"/>
                <w:szCs w:val="20"/>
                <w:lang w:val="pl-PL"/>
              </w:rPr>
              <w:t xml:space="preserve">- </w:t>
            </w:r>
            <w:r w:rsidRPr="00F229BC">
              <w:rPr>
                <w:rStyle w:val="Bodytext"/>
                <w:rFonts w:cs="Arial"/>
                <w:color w:val="17365D"/>
                <w:sz w:val="20"/>
                <w:szCs w:val="20"/>
                <w:lang w:val="pl-PL"/>
              </w:rPr>
              <w:t>zapewnienie nabywcy przedsiębiorstwa możliwości</w:t>
            </w:r>
            <w:r>
              <w:rPr>
                <w:rStyle w:val="Bodytext"/>
                <w:rFonts w:cs="Arial"/>
                <w:color w:val="17365D"/>
                <w:sz w:val="20"/>
                <w:szCs w:val="20"/>
                <w:lang w:val="pl-PL"/>
              </w:rPr>
              <w:t xml:space="preserve"> wstąpienia w prawa i obowiązki </w:t>
            </w:r>
            <w:r w:rsidRPr="00F229BC">
              <w:rPr>
                <w:rStyle w:val="Bodytext"/>
                <w:rFonts w:cs="Arial"/>
                <w:color w:val="17365D"/>
                <w:sz w:val="20"/>
                <w:szCs w:val="20"/>
                <w:lang w:val="pl-PL"/>
              </w:rPr>
              <w:t>wynikające z umów, na</w:t>
            </w:r>
            <w:r>
              <w:rPr>
                <w:rStyle w:val="Bodytext"/>
                <w:rFonts w:cs="Arial"/>
                <w:color w:val="17365D"/>
                <w:sz w:val="20"/>
                <w:szCs w:val="20"/>
                <w:lang w:val="pl-PL"/>
              </w:rPr>
              <w:t> </w:t>
            </w:r>
            <w:r w:rsidRPr="00F229BC">
              <w:rPr>
                <w:rStyle w:val="Bodytext"/>
                <w:rFonts w:cs="Arial"/>
                <w:color w:val="17365D"/>
                <w:sz w:val="20"/>
                <w:szCs w:val="20"/>
                <w:lang w:val="pl-PL"/>
              </w:rPr>
              <w:t>podstawie których została udzielona pomoc publiczna, czy</w:t>
            </w:r>
          </w:p>
          <w:p w:rsidR="00B47CA8" w:rsidRPr="00F229BC" w:rsidRDefault="00B47CA8" w:rsidP="00846251">
            <w:pPr>
              <w:pStyle w:val="Tekstpodstawowy1"/>
              <w:numPr>
                <w:ilvl w:val="0"/>
                <w:numId w:val="1"/>
              </w:numPr>
              <w:shd w:val="clear" w:color="auto" w:fill="auto"/>
              <w:tabs>
                <w:tab w:val="left" w:pos="780"/>
              </w:tabs>
              <w:spacing w:after="120" w:line="276" w:lineRule="auto"/>
              <w:ind w:left="142" w:right="142"/>
              <w:jc w:val="both"/>
              <w:rPr>
                <w:color w:val="17365D"/>
                <w:sz w:val="20"/>
                <w:szCs w:val="20"/>
                <w:lang w:val="pl-PL"/>
              </w:rPr>
            </w:pPr>
            <w:r>
              <w:rPr>
                <w:rStyle w:val="Bodytext"/>
                <w:rFonts w:cs="Arial"/>
                <w:color w:val="17365D"/>
                <w:sz w:val="20"/>
                <w:szCs w:val="20"/>
                <w:lang w:val="pl-PL"/>
              </w:rPr>
              <w:t xml:space="preserve">- </w:t>
            </w:r>
            <w:r w:rsidRPr="00F229BC">
              <w:rPr>
                <w:rStyle w:val="Bodytext"/>
                <w:rFonts w:cs="Arial"/>
                <w:color w:val="17365D"/>
                <w:sz w:val="20"/>
                <w:szCs w:val="20"/>
                <w:lang w:val="pl-PL"/>
              </w:rPr>
              <w:t>każdorazowe zwolnienie nabywcy przedsiębiorstwa z</w:t>
            </w:r>
            <w:r>
              <w:rPr>
                <w:rStyle w:val="Bodytext"/>
                <w:rFonts w:cs="Arial"/>
                <w:color w:val="17365D"/>
                <w:sz w:val="20"/>
                <w:szCs w:val="20"/>
                <w:lang w:val="pl-PL"/>
              </w:rPr>
              <w:t> </w:t>
            </w:r>
            <w:r w:rsidRPr="00F229BC">
              <w:rPr>
                <w:rStyle w:val="Bodytext"/>
                <w:rFonts w:cs="Arial"/>
                <w:color w:val="17365D"/>
                <w:sz w:val="20"/>
                <w:szCs w:val="20"/>
                <w:lang w:val="pl-PL"/>
              </w:rPr>
              <w:t>obowiązku zwrotu pomocy publicznej udzielonej osobie, która wcześniej prowadziła to przedsiębiorstwo.</w:t>
            </w:r>
          </w:p>
          <w:p w:rsidR="00B47CA8" w:rsidRDefault="00B47CA8" w:rsidP="00662964">
            <w:pPr>
              <w:ind w:left="142" w:right="142"/>
              <w:jc w:val="both"/>
              <w:rPr>
                <w:rStyle w:val="Bodytext3"/>
                <w:color w:val="17365D"/>
                <w:lang w:val="pl-PL"/>
              </w:rPr>
            </w:pPr>
            <w:r w:rsidRPr="00F229BC">
              <w:rPr>
                <w:rStyle w:val="Bodytext"/>
                <w:rFonts w:ascii="Arial" w:hAnsi="Arial" w:cs="Arial"/>
                <w:color w:val="17365D"/>
                <w:sz w:val="20"/>
                <w:szCs w:val="20"/>
              </w:rPr>
              <w:t>W odniesieniu do drugiego przypadku należy wskazać, że</w:t>
            </w:r>
            <w:r>
              <w:rPr>
                <w:rStyle w:val="Bodytext"/>
                <w:rFonts w:ascii="Arial" w:hAnsi="Arial" w:cs="Arial"/>
                <w:color w:val="17365D"/>
                <w:sz w:val="20"/>
                <w:szCs w:val="20"/>
              </w:rPr>
              <w:t xml:space="preserve"> zwrot pomocy może być nakazany </w:t>
            </w:r>
            <w:r w:rsidRPr="00F229BC">
              <w:rPr>
                <w:rStyle w:val="Bodytext"/>
                <w:rFonts w:ascii="Arial" w:hAnsi="Arial" w:cs="Arial"/>
                <w:color w:val="17365D"/>
                <w:sz w:val="20"/>
                <w:szCs w:val="20"/>
              </w:rPr>
              <w:t>bądź decyzją krajowego podmiotu (np. sądu lub organu, który</w:t>
            </w:r>
            <w:r>
              <w:rPr>
                <w:rStyle w:val="Bodytext"/>
                <w:rFonts w:ascii="Arial" w:hAnsi="Arial" w:cs="Arial"/>
                <w:color w:val="17365D"/>
                <w:sz w:val="20"/>
                <w:szCs w:val="20"/>
              </w:rPr>
              <w:t xml:space="preserve"> pomocy udzielił), bądź decyzją </w:t>
            </w:r>
            <w:r w:rsidRPr="00F229BC">
              <w:rPr>
                <w:rStyle w:val="Bodytext"/>
                <w:rFonts w:ascii="Arial" w:hAnsi="Arial" w:cs="Arial"/>
                <w:color w:val="17365D"/>
                <w:sz w:val="20"/>
                <w:szCs w:val="20"/>
              </w:rPr>
              <w:t>Komisji Europejskiej. Z orzecznictwa TSUE (np. wyroki:</w:t>
            </w:r>
            <w:r w:rsidRPr="00F229BC">
              <w:rPr>
                <w:rStyle w:val="BodytextItalic"/>
                <w:rFonts w:ascii="Arial" w:hAnsi="Arial" w:cs="Arial"/>
                <w:color w:val="17365D"/>
                <w:sz w:val="20"/>
                <w:szCs w:val="20"/>
                <w:lang w:val="pl-PL"/>
              </w:rPr>
              <w:t xml:space="preserve"> Banks,</w:t>
            </w:r>
            <w:r w:rsidRPr="00F229BC">
              <w:rPr>
                <w:rStyle w:val="Bodytext"/>
                <w:rFonts w:ascii="Arial" w:hAnsi="Arial" w:cs="Arial"/>
                <w:color w:val="17365D"/>
                <w:sz w:val="20"/>
                <w:szCs w:val="20"/>
              </w:rPr>
              <w:t xml:space="preserve"> EU:C:2001:456, pkt 77;</w:t>
            </w:r>
            <w:r w:rsidRPr="00F229BC">
              <w:rPr>
                <w:rStyle w:val="BodytextItalic"/>
                <w:rFonts w:ascii="Arial" w:hAnsi="Arial" w:cs="Arial"/>
                <w:color w:val="17365D"/>
                <w:sz w:val="20"/>
                <w:szCs w:val="20"/>
                <w:lang w:val="pl-PL"/>
              </w:rPr>
              <w:t xml:space="preserve"> SIM 2</w:t>
            </w:r>
            <w:r w:rsidRPr="00F229BC">
              <w:rPr>
                <w:rStyle w:val="BodytextItalic"/>
                <w:rFonts w:ascii="Arial" w:hAnsi="Arial" w:cs="Arial"/>
                <w:color w:val="17365D"/>
                <w:sz w:val="20"/>
                <w:szCs w:val="20"/>
                <w:lang w:val="pl-PL"/>
              </w:rPr>
              <w:br/>
              <w:t>Multimedia,</w:t>
            </w:r>
            <w:r w:rsidRPr="00F229BC">
              <w:rPr>
                <w:rStyle w:val="Bodytext"/>
                <w:rFonts w:ascii="Arial" w:hAnsi="Arial" w:cs="Arial"/>
                <w:color w:val="17365D"/>
                <w:sz w:val="20"/>
                <w:szCs w:val="20"/>
              </w:rPr>
              <w:t xml:space="preserve"> EU:C:2003:252, pkt 85 oraz</w:t>
            </w:r>
            <w:r w:rsidRPr="00F229BC">
              <w:rPr>
                <w:rStyle w:val="BodytextItalic"/>
                <w:rFonts w:ascii="Arial" w:hAnsi="Arial" w:cs="Arial"/>
                <w:color w:val="17365D"/>
                <w:sz w:val="20"/>
                <w:szCs w:val="20"/>
                <w:lang w:val="pl-PL"/>
              </w:rPr>
              <w:t xml:space="preserve"> SMI,</w:t>
            </w:r>
            <w:r w:rsidRPr="00F229BC">
              <w:rPr>
                <w:rStyle w:val="Bodytext"/>
                <w:rFonts w:ascii="Arial" w:hAnsi="Arial" w:cs="Arial"/>
                <w:color w:val="17365D"/>
                <w:sz w:val="20"/>
                <w:szCs w:val="20"/>
              </w:rPr>
              <w:t xml:space="preserve"> EU:C:2004:238, pkt 80) wynika, że </w:t>
            </w:r>
            <w:r w:rsidRPr="00F229BC">
              <w:rPr>
                <w:rStyle w:val="Bodytext3"/>
                <w:color w:val="17365D"/>
                <w:lang w:val="pl-PL"/>
              </w:rPr>
              <w:t>odpowiedzialność osób trzecich za zwrot pomocy publicznej udzielonej ich</w:t>
            </w:r>
            <w:r w:rsidRPr="00F229BC">
              <w:rPr>
                <w:rStyle w:val="Bodytext39pt"/>
                <w:color w:val="17365D"/>
                <w:sz w:val="20"/>
                <w:szCs w:val="20"/>
                <w:lang w:val="pl-PL"/>
              </w:rPr>
              <w:t xml:space="preserve"> poprzednikowi </w:t>
            </w:r>
            <w:r w:rsidRPr="00F229BC">
              <w:rPr>
                <w:rStyle w:val="Bodytext3"/>
                <w:color w:val="17365D"/>
                <w:lang w:val="pl-PL"/>
              </w:rPr>
              <w:t>prawnemu uzależniona jest od warunków ekonomicznych nabycia akcji lub udziałów przedsiębiorstwa pierwotnego beneficjenta. O</w:t>
            </w:r>
            <w:r>
              <w:rPr>
                <w:rStyle w:val="Bodytext3"/>
                <w:color w:val="17365D"/>
                <w:lang w:val="pl-PL"/>
              </w:rPr>
              <w:t> </w:t>
            </w:r>
            <w:r w:rsidRPr="00F229BC">
              <w:rPr>
                <w:rStyle w:val="Bodytext3"/>
                <w:color w:val="17365D"/>
                <w:lang w:val="pl-PL"/>
              </w:rPr>
              <w:t>ile</w:t>
            </w:r>
            <w:r>
              <w:rPr>
                <w:rStyle w:val="Bodytext3"/>
                <w:color w:val="17365D"/>
                <w:lang w:val="pl-PL"/>
              </w:rPr>
              <w:t> </w:t>
            </w:r>
            <w:r w:rsidRPr="00F229BC">
              <w:rPr>
                <w:rStyle w:val="Bodytext3"/>
                <w:color w:val="17365D"/>
                <w:lang w:val="pl-PL"/>
              </w:rPr>
              <w:t xml:space="preserve">więc, w przypadku nabycia przedsiębiorstwa zbywanego przez Gminę lub Skarb Państwa jako spadkobiercę ustawowego, które z założenia ma nastąpić według cen rynkowych (pkt 1.5 projektu założeń), uzasadnione jest </w:t>
            </w:r>
            <w:r w:rsidRPr="00F229BC">
              <w:rPr>
                <w:rStyle w:val="Bodytext3"/>
                <w:color w:val="17365D"/>
                <w:lang w:val="pl-PL"/>
              </w:rPr>
              <w:lastRenderedPageBreak/>
              <w:t>twierdzenie, że nabywca przedsiębiorstwa nie zostanie obciążony obowiązkiem zwrotu pomocy publicznej udzielonej pierwotnemu beneficjentowi pomocy, nie dotyczy to przypadku, gdy przedsiębiorstwo zostało nabyte po cenach niższych od rynkowych lub np. w drodze spadkobrania. Próba zwolnienia nabywcy przedsiębiorstwa w drugim przypadku z obowiązku zwrotu pomocy mogłaby zostać uznana za niezgodną</w:t>
            </w:r>
            <w:r w:rsidRPr="00F229BC">
              <w:rPr>
                <w:rStyle w:val="Bodytext39pt"/>
                <w:color w:val="17365D"/>
                <w:sz w:val="20"/>
                <w:szCs w:val="20"/>
                <w:lang w:val="pl-PL"/>
              </w:rPr>
              <w:t xml:space="preserve"> z</w:t>
            </w:r>
            <w:r w:rsidRPr="00F229BC">
              <w:rPr>
                <w:rStyle w:val="Bodytext3"/>
                <w:color w:val="17365D"/>
                <w:lang w:val="pl-PL"/>
              </w:rPr>
              <w:t> prawem UE oraz nieskuteczną w stosunku do nabywcy przedsiębiorstwa.</w:t>
            </w:r>
            <w:r w:rsidRPr="00F229BC">
              <w:rPr>
                <w:rFonts w:ascii="Arial" w:hAnsi="Arial" w:cs="Arial"/>
                <w:color w:val="17365D"/>
                <w:sz w:val="20"/>
                <w:szCs w:val="20"/>
              </w:rPr>
              <w:t xml:space="preserve"> </w:t>
            </w:r>
            <w:r w:rsidRPr="00F229BC">
              <w:rPr>
                <w:rStyle w:val="Bodytext3"/>
                <w:color w:val="17365D"/>
                <w:lang w:val="pl-PL"/>
              </w:rPr>
              <w:t>Z uwagi na powyższe, konieczne jest</w:t>
            </w:r>
            <w:r>
              <w:rPr>
                <w:rStyle w:val="Bodytext3"/>
                <w:color w:val="17365D"/>
                <w:lang w:val="pl-PL"/>
              </w:rPr>
              <w:t> </w:t>
            </w:r>
            <w:r w:rsidRPr="00F229BC">
              <w:rPr>
                <w:rStyle w:val="Bodytext3"/>
                <w:color w:val="17365D"/>
                <w:lang w:val="pl-PL"/>
              </w:rPr>
              <w:t>wyjaśnienie ww. wątpliwości.”</w:t>
            </w:r>
          </w:p>
          <w:p w:rsidR="00B47CA8" w:rsidRDefault="00B47CA8" w:rsidP="00662964">
            <w:pPr>
              <w:ind w:left="142" w:right="142"/>
              <w:jc w:val="both"/>
              <w:rPr>
                <w:rStyle w:val="Bodytext3"/>
                <w:color w:val="17365D"/>
                <w:lang w:val="pl-PL"/>
              </w:rPr>
            </w:pPr>
          </w:p>
          <w:p w:rsidR="00B47CA8" w:rsidRDefault="00B47CA8" w:rsidP="00662964">
            <w:pPr>
              <w:ind w:left="142" w:right="142"/>
              <w:jc w:val="both"/>
              <w:rPr>
                <w:rStyle w:val="Bodytext3"/>
                <w:color w:val="17365D"/>
                <w:lang w:val="pl-PL"/>
              </w:rPr>
            </w:pPr>
          </w:p>
          <w:p w:rsidR="00B47CA8" w:rsidRDefault="00B47CA8" w:rsidP="00662964">
            <w:pPr>
              <w:ind w:left="142" w:right="142"/>
              <w:jc w:val="both"/>
              <w:rPr>
                <w:rStyle w:val="Bodytext3"/>
                <w:color w:val="17365D"/>
                <w:lang w:val="pl-PL"/>
              </w:rPr>
            </w:pPr>
          </w:p>
          <w:p w:rsidR="00B47CA8" w:rsidRDefault="00B47CA8" w:rsidP="00662964">
            <w:pPr>
              <w:ind w:left="142" w:right="142"/>
              <w:jc w:val="both"/>
              <w:rPr>
                <w:rStyle w:val="Bodytext3"/>
                <w:color w:val="17365D"/>
                <w:lang w:val="pl-PL"/>
              </w:rPr>
            </w:pPr>
          </w:p>
          <w:p w:rsidR="00B47CA8" w:rsidRDefault="00B47CA8" w:rsidP="00662964">
            <w:pPr>
              <w:ind w:left="142" w:right="142"/>
              <w:jc w:val="both"/>
              <w:rPr>
                <w:rStyle w:val="Bodytext3"/>
                <w:color w:val="17365D"/>
                <w:lang w:val="pl-PL"/>
              </w:rPr>
            </w:pPr>
          </w:p>
          <w:p w:rsidR="00B47CA8" w:rsidRDefault="00B47CA8" w:rsidP="00662964">
            <w:pPr>
              <w:ind w:left="142" w:right="142"/>
              <w:jc w:val="both"/>
              <w:rPr>
                <w:rStyle w:val="Bodytext3"/>
                <w:color w:val="17365D"/>
                <w:lang w:val="pl-PL"/>
              </w:rPr>
            </w:pPr>
          </w:p>
          <w:p w:rsidR="00B47CA8" w:rsidRDefault="00B47CA8" w:rsidP="00662964">
            <w:pPr>
              <w:ind w:left="142" w:right="142"/>
              <w:jc w:val="both"/>
              <w:rPr>
                <w:rStyle w:val="Bodytext3"/>
                <w:color w:val="17365D"/>
                <w:lang w:val="pl-PL"/>
              </w:rPr>
            </w:pPr>
          </w:p>
          <w:p w:rsidR="00B47CA8" w:rsidRDefault="00B47CA8" w:rsidP="00914E84">
            <w:pPr>
              <w:ind w:right="142"/>
              <w:jc w:val="both"/>
              <w:rPr>
                <w:rStyle w:val="Bodytext3"/>
              </w:rPr>
            </w:pPr>
          </w:p>
          <w:p w:rsidR="00914E84" w:rsidRDefault="00914E84" w:rsidP="00914E84">
            <w:pPr>
              <w:ind w:right="142"/>
              <w:jc w:val="both"/>
              <w:rPr>
                <w:rStyle w:val="Bodytext3"/>
              </w:rPr>
            </w:pPr>
          </w:p>
          <w:p w:rsidR="00914E84" w:rsidRDefault="00914E84" w:rsidP="00914E84">
            <w:pPr>
              <w:ind w:right="142"/>
              <w:jc w:val="both"/>
              <w:rPr>
                <w:rStyle w:val="Bodytext3"/>
              </w:rPr>
            </w:pPr>
          </w:p>
          <w:p w:rsidR="00914E84" w:rsidRPr="00E241A2" w:rsidRDefault="00914E84" w:rsidP="00914E84">
            <w:pPr>
              <w:ind w:right="142"/>
              <w:jc w:val="both"/>
              <w:rPr>
                <w:rFonts w:ascii="Arial" w:hAnsi="Arial" w:cs="Arial"/>
                <w:color w:val="17365D"/>
                <w:sz w:val="20"/>
                <w:szCs w:val="20"/>
              </w:rPr>
            </w:pPr>
          </w:p>
        </w:tc>
        <w:tc>
          <w:tcPr>
            <w:tcW w:w="5849" w:type="dxa"/>
          </w:tcPr>
          <w:p w:rsidR="00B47CA8" w:rsidRDefault="00B47CA8" w:rsidP="00846251">
            <w:pPr>
              <w:ind w:left="142" w:right="142"/>
              <w:jc w:val="both"/>
              <w:rPr>
                <w:rFonts w:ascii="Arial" w:hAnsi="Arial" w:cs="Arial"/>
                <w:b/>
                <w:color w:val="17365D"/>
                <w:sz w:val="20"/>
                <w:szCs w:val="20"/>
                <w:u w:val="single"/>
              </w:rPr>
            </w:pPr>
            <w:r w:rsidRPr="00647616">
              <w:rPr>
                <w:rFonts w:ascii="Arial" w:hAnsi="Arial" w:cs="Arial"/>
                <w:b/>
                <w:color w:val="17365D"/>
                <w:sz w:val="20"/>
                <w:szCs w:val="20"/>
                <w:u w:val="single"/>
              </w:rPr>
              <w:lastRenderedPageBreak/>
              <w:t>Uwaga do wyjaśnienia</w:t>
            </w:r>
          </w:p>
          <w:p w:rsidR="00B47CA8" w:rsidRPr="00D870AE" w:rsidRDefault="00B47CA8" w:rsidP="006C2D0D">
            <w:pPr>
              <w:ind w:left="142" w:right="142"/>
              <w:jc w:val="both"/>
              <w:rPr>
                <w:rFonts w:ascii="Arial" w:hAnsi="Arial" w:cs="Arial"/>
                <w:color w:val="17365D"/>
                <w:sz w:val="20"/>
                <w:szCs w:val="20"/>
              </w:rPr>
            </w:pPr>
            <w:r>
              <w:rPr>
                <w:rFonts w:ascii="Arial" w:hAnsi="Arial" w:cs="Arial"/>
                <w:color w:val="17365D"/>
                <w:sz w:val="20"/>
                <w:szCs w:val="20"/>
              </w:rPr>
              <w:t xml:space="preserve">Jednym z głównych celów projektu jest umożliwienie kontynuacji po śmierci przedsiębiorcy przedsięwzięć gospodarczych, na których realizację została udzielona pomoc publiczna. Wydaje się także istotne zapewnienie możliwości otrzymania pomocy publicznej w związku z działalnością przedsiębiorstwa w formie ulg (zwolnienie od zapłaty podatku, rozłożenie zaległości podatkowej na raty) w okresie od otwarcia spadku do działu spadku. W świetle podnoszonych przez autora uwagi zastrzeżeń wynikających z regulacji unijnych, dopuszczalność oraz zakres możliwości otrzymania pomocy publicznej przez osobę, która nabyła przedsiębiorstwo w spadku wymaga rozstrzygnięcia podczas konferencji uzgodnieniowej albo dwustronnych (ew. trójstronnych; wraz z UOKiK) uzgodnień. </w:t>
            </w:r>
          </w:p>
        </w:tc>
      </w:tr>
      <w:tr w:rsidR="00B47CA8" w:rsidRPr="00F229BC" w:rsidTr="005A5606">
        <w:trPr>
          <w:trHeight w:val="6645"/>
        </w:trPr>
        <w:tc>
          <w:tcPr>
            <w:tcW w:w="669" w:type="dxa"/>
            <w:shd w:val="clear" w:color="auto" w:fill="F9FBFD"/>
            <w:tcMar>
              <w:top w:w="0" w:type="dxa"/>
              <w:left w:w="108" w:type="dxa"/>
              <w:bottom w:w="0" w:type="dxa"/>
              <w:right w:w="108" w:type="dxa"/>
            </w:tcMar>
          </w:tcPr>
          <w:p w:rsidR="00B47CA8" w:rsidRPr="00F229BC" w:rsidRDefault="00B47CA8" w:rsidP="00F337F7">
            <w:pPr>
              <w:pStyle w:val="Akapitzlist"/>
              <w:numPr>
                <w:ilvl w:val="0"/>
                <w:numId w:val="10"/>
              </w:numPr>
              <w:tabs>
                <w:tab w:val="left" w:pos="284"/>
              </w:tabs>
              <w:ind w:left="357" w:right="142" w:hanging="357"/>
              <w:jc w:val="right"/>
              <w:rPr>
                <w:rFonts w:ascii="Arial" w:hAnsi="Arial" w:cs="Arial"/>
                <w:b/>
                <w:caps/>
                <w:color w:val="17365D"/>
                <w:sz w:val="20"/>
                <w:szCs w:val="20"/>
              </w:rPr>
            </w:pPr>
          </w:p>
        </w:tc>
        <w:tc>
          <w:tcPr>
            <w:tcW w:w="1656" w:type="dxa"/>
            <w:tcMar>
              <w:top w:w="0" w:type="dxa"/>
              <w:left w:w="108" w:type="dxa"/>
              <w:bottom w:w="0" w:type="dxa"/>
              <w:right w:w="108" w:type="dxa"/>
            </w:tcMar>
          </w:tcPr>
          <w:p w:rsidR="00B47CA8" w:rsidRPr="00F229BC" w:rsidRDefault="00B47CA8" w:rsidP="00846251">
            <w:pPr>
              <w:ind w:left="142" w:right="142"/>
              <w:jc w:val="center"/>
              <w:rPr>
                <w:rFonts w:ascii="Arial" w:hAnsi="Arial" w:cs="Arial"/>
                <w:b/>
                <w:color w:val="17365D"/>
                <w:sz w:val="20"/>
                <w:szCs w:val="20"/>
              </w:rPr>
            </w:pPr>
            <w:r>
              <w:rPr>
                <w:rFonts w:ascii="Arial" w:hAnsi="Arial" w:cs="Arial"/>
                <w:b/>
                <w:color w:val="17365D"/>
                <w:sz w:val="20"/>
                <w:szCs w:val="20"/>
              </w:rPr>
              <w:t>III.</w:t>
            </w:r>
            <w:r w:rsidRPr="00F229BC">
              <w:rPr>
                <w:rFonts w:ascii="Arial" w:hAnsi="Arial" w:cs="Arial"/>
                <w:b/>
                <w:color w:val="17365D"/>
                <w:sz w:val="20"/>
                <w:szCs w:val="20"/>
              </w:rPr>
              <w:t>2.4</w:t>
            </w:r>
          </w:p>
        </w:tc>
        <w:tc>
          <w:tcPr>
            <w:tcW w:w="1422" w:type="dxa"/>
          </w:tcPr>
          <w:p w:rsidR="00B47CA8" w:rsidRPr="00F229BC" w:rsidRDefault="00B47CA8" w:rsidP="00846251">
            <w:pPr>
              <w:ind w:left="142" w:right="142"/>
              <w:jc w:val="center"/>
              <w:rPr>
                <w:rFonts w:ascii="Arial" w:hAnsi="Arial" w:cs="Arial"/>
                <w:b/>
                <w:color w:val="17365D"/>
                <w:sz w:val="20"/>
                <w:szCs w:val="20"/>
              </w:rPr>
            </w:pPr>
            <w:proofErr w:type="spellStart"/>
            <w:r w:rsidRPr="00F229BC">
              <w:rPr>
                <w:rFonts w:ascii="Arial" w:hAnsi="Arial" w:cs="Arial"/>
                <w:b/>
                <w:color w:val="17365D"/>
                <w:sz w:val="20"/>
                <w:szCs w:val="20"/>
              </w:rPr>
              <w:t>MRiRW</w:t>
            </w:r>
            <w:proofErr w:type="spellEnd"/>
          </w:p>
        </w:tc>
        <w:tc>
          <w:tcPr>
            <w:tcW w:w="5918" w:type="dxa"/>
          </w:tcPr>
          <w:p w:rsidR="00B47CA8" w:rsidRPr="00F229BC" w:rsidRDefault="00B47CA8" w:rsidP="00846251">
            <w:pPr>
              <w:pStyle w:val="Teksttreci20"/>
              <w:shd w:val="clear" w:color="auto" w:fill="auto"/>
              <w:tabs>
                <w:tab w:val="left" w:pos="606"/>
              </w:tabs>
              <w:spacing w:line="276" w:lineRule="auto"/>
              <w:ind w:left="142" w:right="142" w:firstLine="0"/>
              <w:jc w:val="both"/>
              <w:rPr>
                <w:rFonts w:ascii="Arial" w:hAnsi="Arial" w:cs="Arial"/>
                <w:color w:val="17365D"/>
                <w:sz w:val="20"/>
                <w:szCs w:val="20"/>
              </w:rPr>
            </w:pPr>
            <w:r w:rsidRPr="00F229BC">
              <w:rPr>
                <w:rFonts w:ascii="Arial" w:hAnsi="Arial" w:cs="Arial"/>
                <w:color w:val="17365D"/>
                <w:sz w:val="20"/>
                <w:szCs w:val="20"/>
              </w:rPr>
              <w:t>W projekcie założeń, w części I Potrzeba i cel regulacji w pkt 8, wskazano, „iż co do zasady po śmierci przedsiębiorcy pomoc publiczna otrzymana na podstawie umów, które są w toku wykonywania, musi być zwrócona w całości wraz z odsetkami od dnia jej przekazania przez podmiot finansujący". W</w:t>
            </w:r>
            <w:r>
              <w:rPr>
                <w:rFonts w:ascii="Arial" w:hAnsi="Arial" w:cs="Arial"/>
                <w:color w:val="17365D"/>
                <w:sz w:val="20"/>
                <w:szCs w:val="20"/>
              </w:rPr>
              <w:t> </w:t>
            </w:r>
            <w:r w:rsidRPr="00F229BC">
              <w:rPr>
                <w:rFonts w:ascii="Arial" w:hAnsi="Arial" w:cs="Arial"/>
                <w:color w:val="17365D"/>
                <w:sz w:val="20"/>
                <w:szCs w:val="20"/>
              </w:rPr>
              <w:t>rozporządzeniach dotyczących działań realizowanych w</w:t>
            </w:r>
            <w:r>
              <w:rPr>
                <w:rFonts w:ascii="Arial" w:hAnsi="Arial" w:cs="Arial"/>
                <w:color w:val="17365D"/>
                <w:sz w:val="20"/>
                <w:szCs w:val="20"/>
              </w:rPr>
              <w:t> </w:t>
            </w:r>
            <w:r w:rsidRPr="00F229BC">
              <w:rPr>
                <w:rFonts w:ascii="Arial" w:hAnsi="Arial" w:cs="Arial"/>
                <w:color w:val="17365D"/>
                <w:sz w:val="20"/>
                <w:szCs w:val="20"/>
              </w:rPr>
              <w:t>ramach Programu Rozwoju Obszarów Wiejskich na lata 2014-2020 (PROW 2014-2020), np. dla poddziałania „Wsparcie inwestycji w przetwarzanie produktów rolnych, obrót nimi lub ich rozwój", typu operacji „Rozwój przedsiębiorczości — rozwój usług rolniczych" w ramach poddziałania „Wsparcie inwestycji w tworzenie i rozwój działalności pozarolniczej", a</w:t>
            </w:r>
            <w:r>
              <w:rPr>
                <w:rFonts w:ascii="Arial" w:hAnsi="Arial" w:cs="Arial"/>
                <w:color w:val="17365D"/>
                <w:sz w:val="20"/>
                <w:szCs w:val="20"/>
              </w:rPr>
              <w:t> </w:t>
            </w:r>
            <w:r w:rsidRPr="00F229BC">
              <w:rPr>
                <w:rFonts w:ascii="Arial" w:hAnsi="Arial" w:cs="Arial"/>
                <w:color w:val="17365D"/>
                <w:sz w:val="20"/>
                <w:szCs w:val="20"/>
              </w:rPr>
              <w:t xml:space="preserve">także typu operacji „Premie na rozpoczęcie działalności pozarolniczej" w ramach poddziałania „Pomoc na rozpoczęcie pozarolniczej działalności gospodarczej na obszarach wiejskich" został zawarty przepis stanowiący o następstwie prawnym: „W razie śmierci beneficjenta będącego osobą fizyczną, rozwiązania, połączenia lub podziału beneficjenta będącego osobą prawną lub jednostką organizacyjną nieposiadającą osobowości prawnej lub wystąpienia innego zdarzenia prawnego, w wyniku których zaistnieje następstwo prawne, następcy prawnemu beneficjenta może być przyznana pomoc na operację, którą realizował beneficjent, jeżeli: </w:t>
            </w:r>
          </w:p>
          <w:p w:rsidR="00B47CA8" w:rsidRPr="00F229BC" w:rsidRDefault="00B47CA8" w:rsidP="00846251">
            <w:pPr>
              <w:pStyle w:val="Teksttreci20"/>
              <w:numPr>
                <w:ilvl w:val="0"/>
                <w:numId w:val="11"/>
              </w:numPr>
              <w:shd w:val="clear" w:color="auto" w:fill="auto"/>
              <w:tabs>
                <w:tab w:val="left" w:pos="606"/>
              </w:tabs>
              <w:spacing w:line="276" w:lineRule="auto"/>
              <w:ind w:left="142" w:right="142"/>
              <w:jc w:val="both"/>
              <w:rPr>
                <w:rFonts w:ascii="Arial" w:hAnsi="Arial" w:cs="Arial"/>
                <w:color w:val="17365D"/>
                <w:sz w:val="20"/>
                <w:szCs w:val="20"/>
              </w:rPr>
            </w:pPr>
            <w:r w:rsidRPr="00F229BC">
              <w:rPr>
                <w:rFonts w:ascii="Arial" w:hAnsi="Arial" w:cs="Arial"/>
                <w:color w:val="17365D"/>
                <w:sz w:val="20"/>
                <w:szCs w:val="20"/>
              </w:rPr>
              <w:t>są spełnione warunki określone w art. 43 ust. 2 ustawy z dnia 20 lutego 2015 r. o wspieraniu rozwoju obszarów wiejskich z</w:t>
            </w:r>
            <w:r>
              <w:rPr>
                <w:rFonts w:ascii="Arial" w:hAnsi="Arial" w:cs="Arial"/>
                <w:color w:val="17365D"/>
                <w:sz w:val="20"/>
                <w:szCs w:val="20"/>
              </w:rPr>
              <w:t> </w:t>
            </w:r>
            <w:r w:rsidRPr="00F229BC">
              <w:rPr>
                <w:rFonts w:ascii="Arial" w:hAnsi="Arial" w:cs="Arial"/>
                <w:color w:val="17365D"/>
                <w:sz w:val="20"/>
                <w:szCs w:val="20"/>
              </w:rPr>
              <w:t>udziałem środków Europejskiego Funduszu Rolnego na</w:t>
            </w:r>
            <w:r>
              <w:rPr>
                <w:rFonts w:ascii="Arial" w:hAnsi="Arial" w:cs="Arial"/>
                <w:color w:val="17365D"/>
                <w:sz w:val="20"/>
                <w:szCs w:val="20"/>
              </w:rPr>
              <w:t> </w:t>
            </w:r>
            <w:r w:rsidRPr="00F229BC">
              <w:rPr>
                <w:rFonts w:ascii="Arial" w:hAnsi="Arial" w:cs="Arial"/>
                <w:color w:val="17365D"/>
                <w:sz w:val="20"/>
                <w:szCs w:val="20"/>
              </w:rPr>
              <w:t>rzecz Rozwoju Obszarów Wiejskich w ramach Programu Rozwoju Obszarów Wiejskich na lata 2014-2020 (Dz. U. z</w:t>
            </w:r>
            <w:r>
              <w:rPr>
                <w:rFonts w:ascii="Arial" w:hAnsi="Arial" w:cs="Arial"/>
                <w:color w:val="17365D"/>
                <w:sz w:val="20"/>
                <w:szCs w:val="20"/>
              </w:rPr>
              <w:t> </w:t>
            </w:r>
            <w:r w:rsidRPr="00F229BC">
              <w:rPr>
                <w:rFonts w:ascii="Arial" w:hAnsi="Arial" w:cs="Arial"/>
                <w:color w:val="17365D"/>
                <w:sz w:val="20"/>
                <w:szCs w:val="20"/>
              </w:rPr>
              <w:t>2015 r. poz. 349, z późn. zm.), zwanej dalej „ustawą PROW 2014-2020”;</w:t>
            </w:r>
          </w:p>
          <w:p w:rsidR="00B47CA8" w:rsidRPr="00F229BC" w:rsidRDefault="00B47CA8" w:rsidP="00846251">
            <w:pPr>
              <w:pStyle w:val="Teksttreci20"/>
              <w:numPr>
                <w:ilvl w:val="0"/>
                <w:numId w:val="11"/>
              </w:numPr>
              <w:shd w:val="clear" w:color="auto" w:fill="auto"/>
              <w:tabs>
                <w:tab w:val="left" w:pos="606"/>
              </w:tabs>
              <w:spacing w:line="276" w:lineRule="auto"/>
              <w:ind w:left="142" w:right="142"/>
              <w:jc w:val="both"/>
              <w:rPr>
                <w:rFonts w:ascii="Arial" w:hAnsi="Arial" w:cs="Arial"/>
                <w:color w:val="17365D"/>
                <w:sz w:val="20"/>
                <w:szCs w:val="20"/>
              </w:rPr>
            </w:pPr>
            <w:r w:rsidRPr="00F229BC">
              <w:rPr>
                <w:rFonts w:ascii="Arial" w:hAnsi="Arial" w:cs="Arial"/>
                <w:color w:val="17365D"/>
                <w:sz w:val="20"/>
                <w:szCs w:val="20"/>
              </w:rPr>
              <w:lastRenderedPageBreak/>
              <w:t>na następcę prawnego beneficjenta przeszły prawa beneficjenta nabyte w ramach realizacji tej operacji oraz inne jego prawa niezbędne do jej zrealizowania.”</w:t>
            </w:r>
          </w:p>
          <w:p w:rsidR="00B47CA8" w:rsidRPr="00F229BC" w:rsidRDefault="00B47CA8" w:rsidP="00662964">
            <w:pPr>
              <w:pStyle w:val="Teksttreci20"/>
              <w:shd w:val="clear" w:color="auto" w:fill="auto"/>
              <w:tabs>
                <w:tab w:val="left" w:pos="606"/>
              </w:tabs>
              <w:spacing w:line="276" w:lineRule="auto"/>
              <w:ind w:left="142" w:right="142" w:firstLine="0"/>
              <w:jc w:val="both"/>
              <w:rPr>
                <w:rStyle w:val="Bodytext"/>
                <w:rFonts w:ascii="Arial" w:hAnsi="Arial" w:cs="Arial"/>
                <w:color w:val="17365D"/>
                <w:sz w:val="20"/>
                <w:szCs w:val="20"/>
                <w:shd w:val="clear" w:color="auto" w:fill="auto"/>
              </w:rPr>
            </w:pPr>
            <w:r w:rsidRPr="00F229BC">
              <w:rPr>
                <w:rFonts w:ascii="Arial" w:hAnsi="Arial" w:cs="Arial"/>
                <w:color w:val="17365D"/>
                <w:sz w:val="20"/>
                <w:szCs w:val="20"/>
              </w:rPr>
              <w:t>Powyżej wskazane rozwiązanie zostało przyjęte w</w:t>
            </w:r>
            <w:r>
              <w:rPr>
                <w:rFonts w:ascii="Arial" w:hAnsi="Arial" w:cs="Arial"/>
                <w:color w:val="17365D"/>
                <w:sz w:val="20"/>
                <w:szCs w:val="20"/>
              </w:rPr>
              <w:t> </w:t>
            </w:r>
            <w:r w:rsidRPr="00F229BC">
              <w:rPr>
                <w:rFonts w:ascii="Arial" w:hAnsi="Arial" w:cs="Arial"/>
                <w:color w:val="17365D"/>
                <w:sz w:val="20"/>
                <w:szCs w:val="20"/>
              </w:rPr>
              <w:t>rozporządzeniach dla poszczególnych instrumentów wsparcia w ram</w:t>
            </w:r>
            <w:r>
              <w:rPr>
                <w:rFonts w:ascii="Arial" w:hAnsi="Arial" w:cs="Arial"/>
                <w:color w:val="17365D"/>
                <w:sz w:val="20"/>
                <w:szCs w:val="20"/>
              </w:rPr>
              <w:t>ach PROW 2014-2020. Ustawa PROW </w:t>
            </w:r>
            <w:r w:rsidRPr="00F229BC">
              <w:rPr>
                <w:rFonts w:ascii="Arial" w:hAnsi="Arial" w:cs="Arial"/>
                <w:color w:val="17365D"/>
                <w:sz w:val="20"/>
                <w:szCs w:val="20"/>
              </w:rPr>
              <w:t>2014-2020 oraz akty wykonawcze wydane na jej podstawie regulują kwestie dotyczące następstwa prawnego w przypadku śmierci beneficjenta, w szczególności obowiązku spełnienia przez następców prawnych ściśle określonych warunków przyznania pomocy i przejęcia zobowiązań zmarłego beneficjenta. Ponadto, zgodnie z ustawą PROW 2014-2020, następstwo prawne nie może być sprzeczne z przepisami Unii</w:t>
            </w:r>
            <w:r>
              <w:rPr>
                <w:rFonts w:ascii="Arial" w:hAnsi="Arial" w:cs="Arial"/>
                <w:color w:val="17365D"/>
                <w:sz w:val="20"/>
                <w:szCs w:val="20"/>
              </w:rPr>
              <w:t> </w:t>
            </w:r>
            <w:r w:rsidRPr="00F229BC">
              <w:rPr>
                <w:rFonts w:ascii="Arial" w:hAnsi="Arial" w:cs="Arial"/>
                <w:color w:val="17365D"/>
                <w:sz w:val="20"/>
                <w:szCs w:val="20"/>
              </w:rPr>
              <w:t>Europejskiej, istotą i celem instrumentu wsparcia, w</w:t>
            </w:r>
            <w:r>
              <w:rPr>
                <w:rFonts w:ascii="Arial" w:hAnsi="Arial" w:cs="Arial"/>
                <w:color w:val="17365D"/>
                <w:sz w:val="20"/>
                <w:szCs w:val="20"/>
              </w:rPr>
              <w:t> </w:t>
            </w:r>
            <w:r w:rsidRPr="00F229BC">
              <w:rPr>
                <w:rFonts w:ascii="Arial" w:hAnsi="Arial" w:cs="Arial"/>
                <w:color w:val="17365D"/>
                <w:sz w:val="20"/>
                <w:szCs w:val="20"/>
              </w:rPr>
              <w:t>ramach którego została przyznana pomoc. Co więcej, w</w:t>
            </w:r>
            <w:r>
              <w:rPr>
                <w:rFonts w:ascii="Arial" w:hAnsi="Arial" w:cs="Arial"/>
                <w:color w:val="17365D"/>
                <w:sz w:val="20"/>
                <w:szCs w:val="20"/>
              </w:rPr>
              <w:t> </w:t>
            </w:r>
            <w:r w:rsidRPr="00F229BC">
              <w:rPr>
                <w:rFonts w:ascii="Arial" w:hAnsi="Arial" w:cs="Arial"/>
                <w:color w:val="17365D"/>
                <w:sz w:val="20"/>
                <w:szCs w:val="20"/>
              </w:rPr>
              <w:t>projekcie założeń w pkt 2.4 wskazano, że pomoc publiczna nie będzie musiała być zwrócona podmiotowi finansującemu, a</w:t>
            </w:r>
            <w:r>
              <w:rPr>
                <w:rFonts w:ascii="Arial" w:hAnsi="Arial" w:cs="Arial"/>
                <w:color w:val="17365D"/>
                <w:sz w:val="20"/>
                <w:szCs w:val="20"/>
              </w:rPr>
              <w:t> </w:t>
            </w:r>
            <w:r w:rsidRPr="00F229BC">
              <w:rPr>
                <w:rFonts w:ascii="Arial" w:hAnsi="Arial" w:cs="Arial"/>
                <w:color w:val="17365D"/>
                <w:sz w:val="20"/>
                <w:szCs w:val="20"/>
              </w:rPr>
              <w:t xml:space="preserve">projekty współfinansowane ze środków pomocy publicznej będą mogły być </w:t>
            </w:r>
            <w:r>
              <w:rPr>
                <w:rFonts w:ascii="Arial" w:hAnsi="Arial" w:cs="Arial"/>
                <w:color w:val="17365D"/>
                <w:sz w:val="20"/>
                <w:szCs w:val="20"/>
              </w:rPr>
              <w:t>kontynuowane. W związku z tym, ż</w:t>
            </w:r>
            <w:r w:rsidRPr="00F229BC">
              <w:rPr>
                <w:rFonts w:ascii="Arial" w:hAnsi="Arial" w:cs="Arial"/>
                <w:color w:val="17365D"/>
                <w:sz w:val="20"/>
                <w:szCs w:val="20"/>
              </w:rPr>
              <w:t>e</w:t>
            </w:r>
            <w:r>
              <w:rPr>
                <w:rFonts w:ascii="Arial" w:hAnsi="Arial" w:cs="Arial"/>
                <w:color w:val="17365D"/>
                <w:sz w:val="20"/>
                <w:szCs w:val="20"/>
              </w:rPr>
              <w:t> </w:t>
            </w:r>
            <w:r w:rsidRPr="00F229BC">
              <w:rPr>
                <w:rFonts w:ascii="Arial" w:hAnsi="Arial" w:cs="Arial"/>
                <w:color w:val="17365D"/>
                <w:sz w:val="20"/>
                <w:szCs w:val="20"/>
              </w:rPr>
              <w:t>w</w:t>
            </w:r>
            <w:r>
              <w:rPr>
                <w:rFonts w:ascii="Arial" w:hAnsi="Arial" w:cs="Arial"/>
                <w:color w:val="17365D"/>
                <w:sz w:val="20"/>
                <w:szCs w:val="20"/>
              </w:rPr>
              <w:t> </w:t>
            </w:r>
            <w:r w:rsidRPr="00F229BC">
              <w:rPr>
                <w:rFonts w:ascii="Arial" w:hAnsi="Arial" w:cs="Arial"/>
                <w:color w:val="17365D"/>
                <w:sz w:val="20"/>
                <w:szCs w:val="20"/>
              </w:rPr>
              <w:t>zakresie wdrażania PROW 2014-2020 rozstrzygnięto kwestie wystąpienia następstw prawnych, proponuje się</w:t>
            </w:r>
            <w:r>
              <w:rPr>
                <w:rFonts w:ascii="Arial" w:hAnsi="Arial" w:cs="Arial"/>
                <w:color w:val="17365D"/>
                <w:sz w:val="20"/>
                <w:szCs w:val="20"/>
              </w:rPr>
              <w:t> </w:t>
            </w:r>
            <w:r w:rsidRPr="00F229BC">
              <w:rPr>
                <w:rFonts w:ascii="Arial" w:hAnsi="Arial" w:cs="Arial"/>
                <w:color w:val="17365D"/>
                <w:sz w:val="20"/>
                <w:szCs w:val="20"/>
              </w:rPr>
              <w:t>uwzględnić w projekcie ustawy możliwość dalszego stosowania rozwiązań przyjętych dla realizacji poszczególnych działań PROW 2014-2020, jako</w:t>
            </w:r>
            <w:r>
              <w:rPr>
                <w:rFonts w:ascii="Arial" w:hAnsi="Arial" w:cs="Arial"/>
                <w:color w:val="17365D"/>
                <w:sz w:val="20"/>
                <w:szCs w:val="20"/>
              </w:rPr>
              <w:t> </w:t>
            </w:r>
            <w:r w:rsidRPr="00F229BC">
              <w:rPr>
                <w:rFonts w:ascii="Arial" w:hAnsi="Arial" w:cs="Arial"/>
                <w:color w:val="17365D"/>
                <w:sz w:val="20"/>
                <w:szCs w:val="20"/>
              </w:rPr>
              <w:t>przepisów szczególnych.”</w:t>
            </w:r>
          </w:p>
        </w:tc>
        <w:tc>
          <w:tcPr>
            <w:tcW w:w="5849" w:type="dxa"/>
          </w:tcPr>
          <w:p w:rsidR="00B47CA8" w:rsidRDefault="00B47CA8" w:rsidP="00B65426">
            <w:pPr>
              <w:ind w:left="142" w:right="142"/>
              <w:jc w:val="both"/>
              <w:rPr>
                <w:rFonts w:ascii="Arial" w:hAnsi="Arial" w:cs="Arial"/>
                <w:b/>
                <w:color w:val="17365D"/>
                <w:sz w:val="20"/>
                <w:szCs w:val="20"/>
                <w:u w:val="single"/>
              </w:rPr>
            </w:pPr>
            <w:r w:rsidRPr="00647616">
              <w:rPr>
                <w:rFonts w:ascii="Arial" w:hAnsi="Arial" w:cs="Arial"/>
                <w:b/>
                <w:color w:val="17365D"/>
                <w:sz w:val="20"/>
                <w:szCs w:val="20"/>
                <w:u w:val="single"/>
              </w:rPr>
              <w:lastRenderedPageBreak/>
              <w:t>Uwaga do wyjaśnienia</w:t>
            </w:r>
          </w:p>
          <w:p w:rsidR="00B47CA8" w:rsidRPr="00B65426" w:rsidRDefault="00B47CA8" w:rsidP="00B65426">
            <w:pPr>
              <w:ind w:left="142" w:right="142"/>
              <w:jc w:val="both"/>
              <w:rPr>
                <w:rFonts w:ascii="Arial" w:hAnsi="Arial" w:cs="Arial"/>
                <w:color w:val="17365D"/>
                <w:sz w:val="20"/>
                <w:szCs w:val="20"/>
              </w:rPr>
            </w:pPr>
            <w:r w:rsidRPr="00B65426">
              <w:rPr>
                <w:rFonts w:ascii="Arial" w:hAnsi="Arial" w:cs="Arial"/>
                <w:color w:val="17365D"/>
                <w:sz w:val="20"/>
                <w:szCs w:val="20"/>
              </w:rPr>
              <w:t>Uwaga do roz</w:t>
            </w:r>
            <w:r>
              <w:rPr>
                <w:rFonts w:ascii="Arial" w:hAnsi="Arial" w:cs="Arial"/>
                <w:color w:val="17365D"/>
                <w:sz w:val="20"/>
                <w:szCs w:val="20"/>
              </w:rPr>
              <w:t xml:space="preserve">ważenia wspólnie z uwagę numer 10 w zakresie możliwości wprowadzenia regulacji ogólnej wzorowanej na rozwiązaniach przyjętych w PROW 2014-2020. </w:t>
            </w:r>
          </w:p>
        </w:tc>
      </w:tr>
      <w:tr w:rsidR="00B47CA8" w:rsidRPr="00F229BC" w:rsidTr="005A5606">
        <w:trPr>
          <w:trHeight w:val="475"/>
        </w:trPr>
        <w:tc>
          <w:tcPr>
            <w:tcW w:w="669" w:type="dxa"/>
            <w:shd w:val="clear" w:color="auto" w:fill="F9FBFD"/>
            <w:tcMar>
              <w:top w:w="0" w:type="dxa"/>
              <w:left w:w="108" w:type="dxa"/>
              <w:bottom w:w="0" w:type="dxa"/>
              <w:right w:w="108" w:type="dxa"/>
            </w:tcMar>
          </w:tcPr>
          <w:p w:rsidR="00B47CA8" w:rsidRPr="00F229BC" w:rsidRDefault="00B47CA8" w:rsidP="00F337F7">
            <w:pPr>
              <w:pStyle w:val="Akapitzlist"/>
              <w:numPr>
                <w:ilvl w:val="0"/>
                <w:numId w:val="10"/>
              </w:numPr>
              <w:tabs>
                <w:tab w:val="left" w:pos="284"/>
              </w:tabs>
              <w:ind w:left="357" w:right="142" w:hanging="357"/>
              <w:jc w:val="right"/>
              <w:rPr>
                <w:rFonts w:ascii="Arial" w:hAnsi="Arial" w:cs="Arial"/>
                <w:b/>
                <w:caps/>
                <w:color w:val="17365D"/>
                <w:sz w:val="20"/>
                <w:szCs w:val="20"/>
              </w:rPr>
            </w:pPr>
          </w:p>
        </w:tc>
        <w:tc>
          <w:tcPr>
            <w:tcW w:w="1656" w:type="dxa"/>
            <w:tcMar>
              <w:top w:w="0" w:type="dxa"/>
              <w:left w:w="108" w:type="dxa"/>
              <w:bottom w:w="0" w:type="dxa"/>
              <w:right w:w="108" w:type="dxa"/>
            </w:tcMar>
          </w:tcPr>
          <w:p w:rsidR="00B47CA8" w:rsidRPr="00F229BC" w:rsidRDefault="00B47CA8" w:rsidP="00C870D9">
            <w:pPr>
              <w:ind w:left="142" w:right="142"/>
              <w:jc w:val="center"/>
              <w:rPr>
                <w:rFonts w:ascii="Arial" w:hAnsi="Arial" w:cs="Arial"/>
                <w:b/>
                <w:color w:val="17365D"/>
                <w:sz w:val="20"/>
                <w:szCs w:val="20"/>
              </w:rPr>
            </w:pPr>
            <w:r>
              <w:rPr>
                <w:rFonts w:ascii="Arial" w:hAnsi="Arial" w:cs="Arial"/>
                <w:b/>
                <w:color w:val="17365D"/>
                <w:sz w:val="20"/>
                <w:szCs w:val="20"/>
              </w:rPr>
              <w:t>III.</w:t>
            </w:r>
            <w:r w:rsidRPr="00F229BC">
              <w:rPr>
                <w:rFonts w:ascii="Arial" w:hAnsi="Arial" w:cs="Arial"/>
                <w:b/>
                <w:color w:val="17365D"/>
                <w:sz w:val="20"/>
                <w:szCs w:val="20"/>
              </w:rPr>
              <w:t>2.4</w:t>
            </w:r>
            <w:r>
              <w:rPr>
                <w:rFonts w:ascii="Arial" w:hAnsi="Arial" w:cs="Arial"/>
                <w:b/>
                <w:color w:val="17365D"/>
                <w:sz w:val="20"/>
                <w:szCs w:val="20"/>
              </w:rPr>
              <w:t xml:space="preserve"> i Uwaga dodatkowa</w:t>
            </w:r>
          </w:p>
        </w:tc>
        <w:tc>
          <w:tcPr>
            <w:tcW w:w="1422" w:type="dxa"/>
          </w:tcPr>
          <w:p w:rsidR="00B47CA8" w:rsidRPr="00F229BC" w:rsidRDefault="00B47CA8" w:rsidP="00846251">
            <w:pPr>
              <w:ind w:left="142" w:right="142"/>
              <w:jc w:val="center"/>
              <w:rPr>
                <w:rFonts w:ascii="Arial" w:hAnsi="Arial" w:cs="Arial"/>
                <w:b/>
                <w:color w:val="17365D"/>
                <w:sz w:val="20"/>
                <w:szCs w:val="20"/>
              </w:rPr>
            </w:pPr>
            <w:r w:rsidRPr="00F229BC">
              <w:rPr>
                <w:rFonts w:ascii="Arial" w:hAnsi="Arial" w:cs="Arial"/>
                <w:b/>
                <w:color w:val="17365D"/>
                <w:sz w:val="20"/>
                <w:szCs w:val="20"/>
              </w:rPr>
              <w:t>MF</w:t>
            </w:r>
          </w:p>
        </w:tc>
        <w:tc>
          <w:tcPr>
            <w:tcW w:w="5918" w:type="dxa"/>
          </w:tcPr>
          <w:p w:rsidR="00B47CA8" w:rsidRPr="00F229BC" w:rsidRDefault="00B47CA8" w:rsidP="00846251">
            <w:pPr>
              <w:pStyle w:val="Tekstpodstawowy1"/>
              <w:shd w:val="clear" w:color="auto" w:fill="auto"/>
              <w:spacing w:after="120" w:line="276" w:lineRule="auto"/>
              <w:ind w:left="142" w:right="142" w:firstLine="0"/>
              <w:jc w:val="both"/>
              <w:rPr>
                <w:color w:val="17365D"/>
                <w:sz w:val="20"/>
                <w:szCs w:val="20"/>
                <w:lang w:val="pl-PL" w:eastAsia="zh-CN"/>
              </w:rPr>
            </w:pPr>
            <w:r w:rsidRPr="00F229BC">
              <w:rPr>
                <w:color w:val="17365D"/>
                <w:sz w:val="20"/>
                <w:szCs w:val="20"/>
                <w:lang w:val="pl-PL" w:eastAsia="zh-CN"/>
              </w:rPr>
              <w:t xml:space="preserve">„(…) konsekwencją przyjęcia ciągłości prowadzenia działalności gospodarczej powinno być sumowanie pomocy publicznej uzyskanej zarówno przez zmarłego przedsiębiorcę jak i w okresie zarządzania przez prokurenta mortis causa oraz </w:t>
            </w:r>
            <w:r>
              <w:rPr>
                <w:color w:val="17365D"/>
                <w:sz w:val="20"/>
                <w:szCs w:val="20"/>
                <w:lang w:val="pl-PL" w:eastAsia="zh-CN"/>
              </w:rPr>
              <w:t> </w:t>
            </w:r>
            <w:r w:rsidRPr="00F229BC">
              <w:rPr>
                <w:color w:val="17365D"/>
                <w:sz w:val="20"/>
                <w:szCs w:val="20"/>
                <w:lang w:val="pl-PL" w:eastAsia="zh-CN"/>
              </w:rPr>
              <w:t xml:space="preserve">następcę prawnego (należy skorygować iż pomoc taka </w:t>
            </w:r>
            <w:r w:rsidRPr="00F229BC">
              <w:rPr>
                <w:color w:val="17365D"/>
                <w:sz w:val="20"/>
                <w:szCs w:val="20"/>
                <w:lang w:val="pl-PL" w:eastAsia="zh-CN"/>
              </w:rPr>
              <w:lastRenderedPageBreak/>
              <w:t xml:space="preserve">byłaby zliczana,  a nie jak jest w tej chwili „mogłaby być”). Taka sama zasada miałaby zastosowanie również do pomocy </w:t>
            </w:r>
            <w:r w:rsidRPr="002D27EF">
              <w:rPr>
                <w:i/>
                <w:color w:val="17365D"/>
                <w:sz w:val="20"/>
                <w:szCs w:val="20"/>
                <w:lang w:val="pl-PL" w:eastAsia="zh-CN"/>
              </w:rPr>
              <w:t>de minimis</w:t>
            </w:r>
            <w:r w:rsidRPr="00F229BC">
              <w:rPr>
                <w:color w:val="17365D"/>
                <w:sz w:val="20"/>
                <w:szCs w:val="20"/>
                <w:lang w:val="pl-PL" w:eastAsia="zh-CN"/>
              </w:rPr>
              <w:t>”</w:t>
            </w:r>
          </w:p>
          <w:p w:rsidR="00B47CA8" w:rsidRPr="00F229BC" w:rsidRDefault="00B47CA8" w:rsidP="00F878F2">
            <w:pPr>
              <w:pStyle w:val="Tekstpodstawowy1"/>
              <w:shd w:val="clear" w:color="auto" w:fill="auto"/>
              <w:spacing w:after="120" w:line="276" w:lineRule="auto"/>
              <w:ind w:left="142" w:right="142" w:firstLine="0"/>
              <w:jc w:val="both"/>
              <w:rPr>
                <w:rStyle w:val="Bodytext"/>
                <w:rFonts w:cs="Arial"/>
                <w:color w:val="17365D"/>
                <w:sz w:val="20"/>
                <w:szCs w:val="20"/>
                <w:lang w:val="pl-PL"/>
              </w:rPr>
            </w:pPr>
            <w:r w:rsidRPr="00F229BC">
              <w:rPr>
                <w:color w:val="17365D"/>
                <w:sz w:val="20"/>
                <w:szCs w:val="20"/>
                <w:lang w:val="pl-PL"/>
              </w:rPr>
              <w:t xml:space="preserve">„(…) wydaje się zasadne dokonanie oceny – czy podstawy prawne udzielania pomocy oraz </w:t>
            </w:r>
            <w:r w:rsidRPr="00F229BC">
              <w:rPr>
                <w:rStyle w:val="Teksttreci2Kursywa"/>
                <w:rFonts w:ascii="Arial" w:hAnsi="Arial" w:cs="Arial"/>
                <w:color w:val="17365D"/>
                <w:sz w:val="20"/>
                <w:szCs w:val="20"/>
              </w:rPr>
              <w:t>ustawa o postępowaniu w</w:t>
            </w:r>
            <w:r>
              <w:rPr>
                <w:rStyle w:val="Teksttreci2Kursywa"/>
                <w:rFonts w:ascii="Arial" w:hAnsi="Arial" w:cs="Arial"/>
                <w:color w:val="17365D"/>
                <w:sz w:val="20"/>
                <w:szCs w:val="20"/>
              </w:rPr>
              <w:t> </w:t>
            </w:r>
            <w:r w:rsidRPr="00F229BC">
              <w:rPr>
                <w:rStyle w:val="Teksttreci2Kursywa"/>
                <w:rFonts w:ascii="Arial" w:hAnsi="Arial" w:cs="Arial"/>
                <w:color w:val="17365D"/>
                <w:sz w:val="20"/>
                <w:szCs w:val="20"/>
              </w:rPr>
              <w:t>sprawach dotyczących pomocy publicznej,</w:t>
            </w:r>
            <w:r w:rsidRPr="00F229BC">
              <w:rPr>
                <w:color w:val="17365D"/>
                <w:sz w:val="20"/>
                <w:szCs w:val="20"/>
                <w:lang w:val="pl-PL"/>
              </w:rPr>
              <w:t xml:space="preserve"> w świetle proponowanych zmian, nie wymagają korekt”</w:t>
            </w:r>
            <w:r>
              <w:rPr>
                <w:color w:val="17365D"/>
                <w:sz w:val="20"/>
                <w:szCs w:val="20"/>
                <w:lang w:val="pl-PL"/>
              </w:rPr>
              <w:t>.</w:t>
            </w:r>
          </w:p>
        </w:tc>
        <w:tc>
          <w:tcPr>
            <w:tcW w:w="5849" w:type="dxa"/>
          </w:tcPr>
          <w:p w:rsidR="00B47CA8" w:rsidRDefault="00B47CA8" w:rsidP="00846251">
            <w:pPr>
              <w:ind w:left="142" w:right="142"/>
              <w:jc w:val="both"/>
              <w:rPr>
                <w:rFonts w:ascii="Arial" w:hAnsi="Arial" w:cs="Arial"/>
                <w:b/>
                <w:color w:val="17365D"/>
                <w:sz w:val="20"/>
                <w:szCs w:val="20"/>
                <w:u w:val="single"/>
              </w:rPr>
            </w:pPr>
            <w:r w:rsidRPr="00647616">
              <w:rPr>
                <w:rFonts w:ascii="Arial" w:hAnsi="Arial" w:cs="Arial"/>
                <w:b/>
                <w:color w:val="17365D"/>
                <w:sz w:val="20"/>
                <w:szCs w:val="20"/>
                <w:u w:val="single"/>
              </w:rPr>
              <w:lastRenderedPageBreak/>
              <w:t>Uwaga do wyjaśnienia</w:t>
            </w:r>
          </w:p>
          <w:p w:rsidR="00B47CA8" w:rsidRPr="00F878F2" w:rsidRDefault="00B47CA8" w:rsidP="00846251">
            <w:pPr>
              <w:ind w:left="142" w:right="142"/>
              <w:jc w:val="both"/>
              <w:rPr>
                <w:rFonts w:ascii="Arial" w:hAnsi="Arial" w:cs="Arial"/>
                <w:color w:val="17365D"/>
                <w:sz w:val="20"/>
                <w:szCs w:val="20"/>
              </w:rPr>
            </w:pPr>
            <w:r>
              <w:rPr>
                <w:rFonts w:ascii="Arial" w:hAnsi="Arial" w:cs="Arial"/>
                <w:color w:val="17365D"/>
                <w:sz w:val="20"/>
                <w:szCs w:val="20"/>
              </w:rPr>
              <w:t xml:space="preserve">Uwzględnienie uwagi zależy od uprzedniego rozstrzygnięcia uwag nr 11 i 12. </w:t>
            </w:r>
          </w:p>
        </w:tc>
      </w:tr>
      <w:tr w:rsidR="00B47CA8" w:rsidRPr="00F229BC" w:rsidTr="005A5606">
        <w:trPr>
          <w:trHeight w:val="475"/>
        </w:trPr>
        <w:tc>
          <w:tcPr>
            <w:tcW w:w="669" w:type="dxa"/>
            <w:shd w:val="clear" w:color="auto" w:fill="F9FBFD"/>
            <w:tcMar>
              <w:top w:w="0" w:type="dxa"/>
              <w:left w:w="108" w:type="dxa"/>
              <w:bottom w:w="0" w:type="dxa"/>
              <w:right w:w="108" w:type="dxa"/>
            </w:tcMar>
          </w:tcPr>
          <w:p w:rsidR="00B47CA8" w:rsidRPr="00F229BC" w:rsidRDefault="00B47CA8" w:rsidP="00F337F7">
            <w:pPr>
              <w:pStyle w:val="Akapitzlist"/>
              <w:numPr>
                <w:ilvl w:val="0"/>
                <w:numId w:val="10"/>
              </w:numPr>
              <w:tabs>
                <w:tab w:val="left" w:pos="284"/>
              </w:tabs>
              <w:ind w:left="357" w:right="142" w:hanging="357"/>
              <w:jc w:val="right"/>
              <w:rPr>
                <w:rFonts w:ascii="Arial" w:hAnsi="Arial" w:cs="Arial"/>
                <w:b/>
                <w:caps/>
                <w:color w:val="17365D"/>
                <w:sz w:val="20"/>
                <w:szCs w:val="20"/>
              </w:rPr>
            </w:pPr>
          </w:p>
        </w:tc>
        <w:tc>
          <w:tcPr>
            <w:tcW w:w="1656" w:type="dxa"/>
            <w:tcMar>
              <w:top w:w="0" w:type="dxa"/>
              <w:left w:w="108" w:type="dxa"/>
              <w:bottom w:w="0" w:type="dxa"/>
              <w:right w:w="108" w:type="dxa"/>
            </w:tcMar>
          </w:tcPr>
          <w:p w:rsidR="00B47CA8" w:rsidRPr="00F229BC" w:rsidRDefault="00B47CA8" w:rsidP="00846251">
            <w:pPr>
              <w:ind w:left="142" w:right="142"/>
              <w:jc w:val="center"/>
              <w:rPr>
                <w:rFonts w:ascii="Arial" w:hAnsi="Arial" w:cs="Arial"/>
                <w:b/>
                <w:color w:val="17365D"/>
                <w:sz w:val="20"/>
                <w:szCs w:val="20"/>
              </w:rPr>
            </w:pPr>
            <w:r>
              <w:rPr>
                <w:rFonts w:ascii="Arial" w:hAnsi="Arial" w:cs="Arial"/>
                <w:b/>
                <w:color w:val="17365D"/>
                <w:sz w:val="20"/>
                <w:szCs w:val="20"/>
              </w:rPr>
              <w:t>III.</w:t>
            </w:r>
            <w:r w:rsidRPr="00F229BC">
              <w:rPr>
                <w:rFonts w:ascii="Arial" w:hAnsi="Arial" w:cs="Arial"/>
                <w:b/>
                <w:color w:val="17365D"/>
                <w:sz w:val="20"/>
                <w:szCs w:val="20"/>
              </w:rPr>
              <w:t xml:space="preserve">3.1 </w:t>
            </w:r>
          </w:p>
        </w:tc>
        <w:tc>
          <w:tcPr>
            <w:tcW w:w="1422" w:type="dxa"/>
          </w:tcPr>
          <w:p w:rsidR="00B47CA8" w:rsidRPr="00F229BC" w:rsidRDefault="00B47CA8" w:rsidP="00846251">
            <w:pPr>
              <w:ind w:left="142" w:right="142"/>
              <w:jc w:val="center"/>
              <w:rPr>
                <w:rFonts w:ascii="Arial" w:hAnsi="Arial" w:cs="Arial"/>
                <w:b/>
                <w:color w:val="17365D"/>
                <w:sz w:val="20"/>
                <w:szCs w:val="20"/>
              </w:rPr>
            </w:pPr>
            <w:r w:rsidRPr="00F229BC">
              <w:rPr>
                <w:rFonts w:ascii="Arial" w:hAnsi="Arial" w:cs="Arial"/>
                <w:b/>
                <w:color w:val="17365D"/>
                <w:sz w:val="20"/>
                <w:szCs w:val="20"/>
              </w:rPr>
              <w:t>MS</w:t>
            </w:r>
          </w:p>
        </w:tc>
        <w:tc>
          <w:tcPr>
            <w:tcW w:w="5918" w:type="dxa"/>
          </w:tcPr>
          <w:p w:rsidR="00B47CA8" w:rsidRPr="00F229BC" w:rsidRDefault="00B47CA8" w:rsidP="00D97953">
            <w:pPr>
              <w:pStyle w:val="Tekstpodstawowy1"/>
              <w:shd w:val="clear" w:color="auto" w:fill="auto"/>
              <w:spacing w:after="120" w:line="276" w:lineRule="auto"/>
              <w:ind w:left="142" w:right="142" w:firstLine="0"/>
              <w:jc w:val="both"/>
              <w:rPr>
                <w:color w:val="17365D"/>
                <w:sz w:val="20"/>
                <w:szCs w:val="20"/>
                <w:lang w:val="pl-PL" w:eastAsia="zh-CN"/>
              </w:rPr>
            </w:pPr>
            <w:r w:rsidRPr="00F229BC">
              <w:rPr>
                <w:color w:val="17365D"/>
                <w:sz w:val="20"/>
                <w:szCs w:val="20"/>
                <w:lang w:val="pl-PL" w:eastAsia="zh-CN"/>
              </w:rPr>
              <w:t>„Zgodnie z Kodeksem pracy umowy o prac co do zasady wygasają z chwilą śmierci pracodawcy (art. 63²</w:t>
            </w:r>
            <w:r w:rsidRPr="00F229BC">
              <w:rPr>
                <w:color w:val="17365D"/>
                <w:sz w:val="20"/>
                <w:szCs w:val="20"/>
                <w:lang w:val="pl-PL"/>
              </w:rPr>
              <w:t> </w:t>
            </w:r>
            <w:r w:rsidRPr="00F229BC">
              <w:rPr>
                <w:color w:val="17365D"/>
                <w:sz w:val="20"/>
                <w:szCs w:val="20"/>
                <w:lang w:val="pl-PL" w:eastAsia="zh-CN"/>
              </w:rPr>
              <w:t xml:space="preserve">§ 1 </w:t>
            </w:r>
            <w:proofErr w:type="spellStart"/>
            <w:r w:rsidRPr="00F229BC">
              <w:rPr>
                <w:color w:val="17365D"/>
                <w:sz w:val="20"/>
                <w:szCs w:val="20"/>
                <w:lang w:val="pl-PL" w:eastAsia="zh-CN"/>
              </w:rPr>
              <w:t>K.p</w:t>
            </w:r>
            <w:proofErr w:type="spellEnd"/>
            <w:r w:rsidRPr="00F229BC">
              <w:rPr>
                <w:color w:val="17365D"/>
                <w:sz w:val="20"/>
                <w:szCs w:val="20"/>
                <w:lang w:val="pl-PL" w:eastAsia="zh-CN"/>
              </w:rPr>
              <w:t>.), lecz</w:t>
            </w:r>
            <w:r>
              <w:rPr>
                <w:color w:val="17365D"/>
                <w:sz w:val="20"/>
                <w:szCs w:val="20"/>
                <w:lang w:val="pl-PL" w:eastAsia="zh-CN"/>
              </w:rPr>
              <w:t> </w:t>
            </w:r>
            <w:r w:rsidRPr="00F229BC">
              <w:rPr>
                <w:color w:val="17365D"/>
                <w:sz w:val="20"/>
                <w:szCs w:val="20"/>
                <w:lang w:val="pl-PL" w:eastAsia="zh-CN"/>
              </w:rPr>
              <w:t>nie dotyczy to działalności w formie zakładu pracy w</w:t>
            </w:r>
            <w:r>
              <w:rPr>
                <w:color w:val="17365D"/>
                <w:sz w:val="20"/>
                <w:szCs w:val="20"/>
                <w:lang w:val="pl-PL" w:eastAsia="zh-CN"/>
              </w:rPr>
              <w:t> </w:t>
            </w:r>
            <w:r w:rsidRPr="00F229BC">
              <w:rPr>
                <w:color w:val="17365D"/>
                <w:sz w:val="20"/>
                <w:szCs w:val="20"/>
                <w:lang w:val="pl-PL" w:eastAsia="zh-CN"/>
              </w:rPr>
              <w:t xml:space="preserve">rozumieniu art. 23¹ </w:t>
            </w:r>
            <w:proofErr w:type="spellStart"/>
            <w:r w:rsidRPr="00F229BC">
              <w:rPr>
                <w:color w:val="17365D"/>
                <w:sz w:val="20"/>
                <w:szCs w:val="20"/>
                <w:lang w:val="pl-PL" w:eastAsia="zh-CN"/>
              </w:rPr>
              <w:t>K.p</w:t>
            </w:r>
            <w:proofErr w:type="spellEnd"/>
            <w:r w:rsidRPr="00F229BC">
              <w:rPr>
                <w:color w:val="17365D"/>
                <w:sz w:val="20"/>
                <w:szCs w:val="20"/>
                <w:lang w:val="pl-PL" w:eastAsia="zh-CN"/>
              </w:rPr>
              <w:t>. Z kolei prokurę może ustanowić tylko przedsiębior</w:t>
            </w:r>
            <w:r>
              <w:rPr>
                <w:color w:val="17365D"/>
                <w:sz w:val="20"/>
                <w:szCs w:val="20"/>
                <w:lang w:val="pl-PL" w:eastAsia="zh-CN"/>
              </w:rPr>
              <w:t xml:space="preserve">ca prowadzący przedsiębiorstwo, </w:t>
            </w:r>
            <w:r w:rsidRPr="00F229BC">
              <w:rPr>
                <w:color w:val="17365D"/>
                <w:sz w:val="20"/>
                <w:szCs w:val="20"/>
                <w:lang w:val="pl-PL" w:eastAsia="zh-CN"/>
              </w:rPr>
              <w:t>gdyż</w:t>
            </w:r>
            <w:r>
              <w:rPr>
                <w:color w:val="17365D"/>
                <w:sz w:val="20"/>
                <w:szCs w:val="20"/>
                <w:lang w:val="pl-PL" w:eastAsia="zh-CN"/>
              </w:rPr>
              <w:t> </w:t>
            </w:r>
            <w:r w:rsidRPr="00F229BC">
              <w:rPr>
                <w:color w:val="17365D"/>
                <w:sz w:val="20"/>
                <w:szCs w:val="20"/>
                <w:lang w:val="pl-PL" w:eastAsia="zh-CN"/>
              </w:rPr>
              <w:t xml:space="preserve">prokura jest pełnomocnictwem obejmującym umocowanie do czynności związanych z prowadzeniem przedsiębiorstwa, jeżeli </w:t>
            </w:r>
            <w:r>
              <w:rPr>
                <w:color w:val="17365D"/>
                <w:sz w:val="20"/>
                <w:szCs w:val="20"/>
                <w:lang w:val="pl-PL" w:eastAsia="zh-CN"/>
              </w:rPr>
              <w:t>w przedsiębiorstwie są</w:t>
            </w:r>
            <w:r w:rsidRPr="00F229BC">
              <w:rPr>
                <w:color w:val="17365D"/>
                <w:sz w:val="20"/>
                <w:szCs w:val="20"/>
                <w:lang w:val="pl-PL" w:eastAsia="zh-CN"/>
              </w:rPr>
              <w:t xml:space="preserve"> zatrudnieni pracownicy, to przedsiębiorstwo jest zakładem pracy i umowy o pracę nie</w:t>
            </w:r>
            <w:r>
              <w:rPr>
                <w:color w:val="17365D"/>
                <w:sz w:val="20"/>
                <w:szCs w:val="20"/>
                <w:lang w:val="pl-PL" w:eastAsia="zh-CN"/>
              </w:rPr>
              <w:t> </w:t>
            </w:r>
            <w:r w:rsidRPr="00F229BC">
              <w:rPr>
                <w:color w:val="17365D"/>
                <w:sz w:val="20"/>
                <w:szCs w:val="20"/>
                <w:lang w:val="pl-PL" w:eastAsia="zh-CN"/>
              </w:rPr>
              <w:t>wygasają z chwilą śmierci przedsiębiorcy.”</w:t>
            </w:r>
          </w:p>
        </w:tc>
        <w:tc>
          <w:tcPr>
            <w:tcW w:w="5849" w:type="dxa"/>
          </w:tcPr>
          <w:p w:rsidR="00B47CA8" w:rsidRDefault="00B47CA8" w:rsidP="00846251">
            <w:pPr>
              <w:ind w:left="142" w:right="142"/>
              <w:jc w:val="both"/>
              <w:rPr>
                <w:rFonts w:ascii="Arial" w:hAnsi="Arial" w:cs="Arial"/>
                <w:b/>
                <w:color w:val="17365D"/>
                <w:sz w:val="20"/>
                <w:szCs w:val="20"/>
                <w:u w:val="single"/>
              </w:rPr>
            </w:pPr>
            <w:r w:rsidRPr="00647616">
              <w:rPr>
                <w:rFonts w:ascii="Arial" w:hAnsi="Arial" w:cs="Arial"/>
                <w:b/>
                <w:color w:val="17365D"/>
                <w:sz w:val="20"/>
                <w:szCs w:val="20"/>
                <w:u w:val="single"/>
              </w:rPr>
              <w:t>Uwaga do wyjaśnienia</w:t>
            </w:r>
          </w:p>
          <w:p w:rsidR="00B47CA8" w:rsidRDefault="00B47CA8" w:rsidP="00846251">
            <w:pPr>
              <w:ind w:left="142" w:right="142"/>
              <w:jc w:val="both"/>
              <w:rPr>
                <w:rFonts w:ascii="Arial" w:hAnsi="Arial" w:cs="Arial"/>
                <w:color w:val="17365D"/>
                <w:sz w:val="20"/>
                <w:szCs w:val="20"/>
              </w:rPr>
            </w:pPr>
            <w:r>
              <w:rPr>
                <w:rFonts w:ascii="Arial" w:hAnsi="Arial" w:cs="Arial"/>
                <w:color w:val="17365D"/>
                <w:sz w:val="20"/>
                <w:szCs w:val="20"/>
              </w:rPr>
              <w:t xml:space="preserve">Uwaga do uzgodnienia wraz z </w:t>
            </w:r>
            <w:proofErr w:type="spellStart"/>
            <w:r>
              <w:rPr>
                <w:rFonts w:ascii="Arial" w:hAnsi="Arial" w:cs="Arial"/>
                <w:color w:val="17365D"/>
                <w:sz w:val="20"/>
                <w:szCs w:val="20"/>
              </w:rPr>
              <w:t>MRPiPS</w:t>
            </w:r>
            <w:proofErr w:type="spellEnd"/>
            <w:r>
              <w:rPr>
                <w:rFonts w:ascii="Arial" w:hAnsi="Arial" w:cs="Arial"/>
                <w:color w:val="17365D"/>
                <w:sz w:val="20"/>
                <w:szCs w:val="20"/>
              </w:rPr>
              <w:t>, RCL i MSZ  podczas konferencji uzgodnieniowej albo uzgodnień w trybie roboczym.</w:t>
            </w:r>
          </w:p>
          <w:p w:rsidR="00B47CA8" w:rsidRDefault="00B47CA8" w:rsidP="00846251">
            <w:pPr>
              <w:ind w:left="142" w:right="142"/>
              <w:jc w:val="both"/>
              <w:rPr>
                <w:rFonts w:ascii="Arial" w:hAnsi="Arial" w:cs="Arial"/>
                <w:color w:val="17365D"/>
                <w:sz w:val="20"/>
                <w:szCs w:val="20"/>
              </w:rPr>
            </w:pPr>
            <w:r>
              <w:rPr>
                <w:rFonts w:ascii="Arial" w:hAnsi="Arial" w:cs="Arial"/>
                <w:color w:val="17365D"/>
                <w:sz w:val="20"/>
                <w:szCs w:val="20"/>
              </w:rPr>
              <w:t>Celem propozycji jest m.in.:</w:t>
            </w:r>
          </w:p>
          <w:p w:rsidR="00B47CA8" w:rsidRDefault="00B47CA8" w:rsidP="00C451B3">
            <w:pPr>
              <w:pStyle w:val="Akapitzlist"/>
              <w:numPr>
                <w:ilvl w:val="0"/>
                <w:numId w:val="13"/>
              </w:numPr>
              <w:ind w:right="142"/>
              <w:jc w:val="both"/>
              <w:rPr>
                <w:rFonts w:ascii="Arial" w:hAnsi="Arial" w:cs="Arial"/>
                <w:color w:val="17365D"/>
                <w:sz w:val="20"/>
                <w:szCs w:val="20"/>
              </w:rPr>
            </w:pPr>
            <w:r>
              <w:rPr>
                <w:rFonts w:ascii="Arial" w:hAnsi="Arial" w:cs="Arial"/>
                <w:color w:val="17365D"/>
                <w:sz w:val="20"/>
                <w:szCs w:val="20"/>
              </w:rPr>
              <w:t xml:space="preserve">uregulowanie kwestii trwałości stosunków pracy z związku z powierzeniem zarządu przedsiębiorstwem prokurentowi </w:t>
            </w:r>
            <w:r w:rsidRPr="00C451B3">
              <w:rPr>
                <w:rFonts w:ascii="Arial" w:hAnsi="Arial" w:cs="Arial"/>
                <w:i/>
                <w:color w:val="17365D"/>
                <w:sz w:val="20"/>
                <w:szCs w:val="20"/>
              </w:rPr>
              <w:t>mortis causa</w:t>
            </w:r>
            <w:r>
              <w:rPr>
                <w:rFonts w:ascii="Arial" w:hAnsi="Arial" w:cs="Arial"/>
                <w:color w:val="17365D"/>
                <w:sz w:val="20"/>
                <w:szCs w:val="20"/>
              </w:rPr>
              <w:t>, przy uwzględnieniu okoliczności, że za pracodawcę będą uznawani spadkobiercy a nie sam prokurent,</w:t>
            </w:r>
          </w:p>
          <w:p w:rsidR="00B47CA8" w:rsidRDefault="00B47CA8" w:rsidP="00C451B3">
            <w:pPr>
              <w:pStyle w:val="Akapitzlist"/>
              <w:numPr>
                <w:ilvl w:val="0"/>
                <w:numId w:val="13"/>
              </w:numPr>
              <w:ind w:right="142"/>
              <w:jc w:val="both"/>
              <w:rPr>
                <w:rFonts w:ascii="Arial" w:hAnsi="Arial" w:cs="Arial"/>
                <w:color w:val="17365D"/>
                <w:sz w:val="20"/>
                <w:szCs w:val="20"/>
              </w:rPr>
            </w:pPr>
            <w:r>
              <w:rPr>
                <w:rFonts w:ascii="Arial" w:hAnsi="Arial" w:cs="Arial"/>
                <w:color w:val="17365D"/>
                <w:sz w:val="20"/>
                <w:szCs w:val="20"/>
              </w:rPr>
              <w:t xml:space="preserve">zminimalizowaniem ew. </w:t>
            </w:r>
            <w:proofErr w:type="spellStart"/>
            <w:r>
              <w:rPr>
                <w:rFonts w:ascii="Arial" w:hAnsi="Arial" w:cs="Arial"/>
                <w:color w:val="17365D"/>
                <w:sz w:val="20"/>
                <w:szCs w:val="20"/>
              </w:rPr>
              <w:t>ryzyk</w:t>
            </w:r>
            <w:proofErr w:type="spellEnd"/>
            <w:r>
              <w:rPr>
                <w:rFonts w:ascii="Arial" w:hAnsi="Arial" w:cs="Arial"/>
                <w:color w:val="17365D"/>
                <w:sz w:val="20"/>
                <w:szCs w:val="20"/>
              </w:rPr>
              <w:t xml:space="preserve"> związanych z niepewnością co do przejścia zakładu pracy na następców prawnych. </w:t>
            </w:r>
          </w:p>
          <w:p w:rsidR="00B47CA8" w:rsidRDefault="00B47CA8" w:rsidP="00980E1F">
            <w:pPr>
              <w:ind w:left="142" w:right="142"/>
              <w:jc w:val="both"/>
              <w:rPr>
                <w:rFonts w:ascii="Arial" w:hAnsi="Arial" w:cs="Arial"/>
                <w:color w:val="17365D"/>
                <w:sz w:val="20"/>
                <w:szCs w:val="20"/>
              </w:rPr>
            </w:pPr>
            <w:r>
              <w:rPr>
                <w:rFonts w:ascii="Arial" w:hAnsi="Arial" w:cs="Arial"/>
                <w:color w:val="17365D"/>
                <w:sz w:val="20"/>
                <w:szCs w:val="20"/>
              </w:rPr>
              <w:t xml:space="preserve">Propozycja nie ingeruje w obecnie obowiązujące uregulowania  dotyczące zasad przejścia zakładu pracy na nowego pracodawcę – będącego następcą prawnym przedsiębiorcy. </w:t>
            </w:r>
          </w:p>
          <w:p w:rsidR="00B47CA8" w:rsidRDefault="00B47CA8" w:rsidP="00437ABC">
            <w:pPr>
              <w:ind w:left="142" w:right="142"/>
              <w:jc w:val="both"/>
              <w:rPr>
                <w:rFonts w:ascii="Arial" w:hAnsi="Arial" w:cs="Arial"/>
                <w:color w:val="17365D"/>
                <w:sz w:val="20"/>
                <w:szCs w:val="20"/>
              </w:rPr>
            </w:pPr>
            <w:r>
              <w:rPr>
                <w:rFonts w:ascii="Arial" w:hAnsi="Arial" w:cs="Arial"/>
                <w:color w:val="17365D"/>
                <w:sz w:val="20"/>
                <w:szCs w:val="20"/>
              </w:rPr>
              <w:t xml:space="preserve">Istota projektowanych rozwiązań sprowadza się do powierzenia prokurentowi </w:t>
            </w:r>
            <w:r w:rsidRPr="00437ABC">
              <w:rPr>
                <w:rFonts w:ascii="Arial" w:hAnsi="Arial" w:cs="Arial"/>
                <w:i/>
                <w:color w:val="17365D"/>
                <w:sz w:val="20"/>
                <w:szCs w:val="20"/>
              </w:rPr>
              <w:t>mortis causa</w:t>
            </w:r>
            <w:r>
              <w:rPr>
                <w:rFonts w:ascii="Arial" w:hAnsi="Arial" w:cs="Arial"/>
                <w:color w:val="17365D"/>
                <w:sz w:val="20"/>
                <w:szCs w:val="20"/>
              </w:rPr>
              <w:t xml:space="preserve"> wykonywania uprawnień i obowiązków jakie wiążą się z zatrudnianiem pracowników w przedsiębiorstwie zmarłego przedsiębiorcy. </w:t>
            </w:r>
          </w:p>
          <w:p w:rsidR="00B47CA8" w:rsidRPr="00980E1F" w:rsidRDefault="00B47CA8" w:rsidP="00437ABC">
            <w:pPr>
              <w:ind w:left="142" w:right="142"/>
              <w:jc w:val="both"/>
              <w:rPr>
                <w:rFonts w:ascii="Arial" w:hAnsi="Arial" w:cs="Arial"/>
                <w:color w:val="17365D"/>
                <w:sz w:val="20"/>
                <w:szCs w:val="20"/>
              </w:rPr>
            </w:pPr>
          </w:p>
        </w:tc>
      </w:tr>
      <w:tr w:rsidR="00B47CA8" w:rsidRPr="00F229BC" w:rsidTr="005A5606">
        <w:trPr>
          <w:trHeight w:val="475"/>
        </w:trPr>
        <w:tc>
          <w:tcPr>
            <w:tcW w:w="669" w:type="dxa"/>
            <w:shd w:val="clear" w:color="auto" w:fill="F9FBFD"/>
            <w:tcMar>
              <w:top w:w="0" w:type="dxa"/>
              <w:left w:w="108" w:type="dxa"/>
              <w:bottom w:w="0" w:type="dxa"/>
              <w:right w:w="108" w:type="dxa"/>
            </w:tcMar>
          </w:tcPr>
          <w:p w:rsidR="00B47CA8" w:rsidRPr="00F229BC" w:rsidRDefault="00B47CA8" w:rsidP="00F337F7">
            <w:pPr>
              <w:pStyle w:val="Akapitzlist"/>
              <w:numPr>
                <w:ilvl w:val="0"/>
                <w:numId w:val="10"/>
              </w:numPr>
              <w:tabs>
                <w:tab w:val="left" w:pos="284"/>
              </w:tabs>
              <w:ind w:left="357" w:right="142" w:hanging="357"/>
              <w:jc w:val="right"/>
              <w:rPr>
                <w:rFonts w:ascii="Arial" w:hAnsi="Arial" w:cs="Arial"/>
                <w:b/>
                <w:caps/>
                <w:color w:val="17365D"/>
                <w:sz w:val="20"/>
                <w:szCs w:val="20"/>
              </w:rPr>
            </w:pPr>
          </w:p>
        </w:tc>
        <w:tc>
          <w:tcPr>
            <w:tcW w:w="1656" w:type="dxa"/>
            <w:tcMar>
              <w:top w:w="0" w:type="dxa"/>
              <w:left w:w="108" w:type="dxa"/>
              <w:bottom w:w="0" w:type="dxa"/>
              <w:right w:w="108" w:type="dxa"/>
            </w:tcMar>
          </w:tcPr>
          <w:p w:rsidR="00B47CA8" w:rsidRPr="00F229BC" w:rsidRDefault="00B47CA8" w:rsidP="00846251">
            <w:pPr>
              <w:ind w:left="142" w:right="142"/>
              <w:jc w:val="center"/>
              <w:rPr>
                <w:rFonts w:ascii="Arial" w:hAnsi="Arial" w:cs="Arial"/>
                <w:b/>
                <w:color w:val="17365D"/>
                <w:sz w:val="20"/>
                <w:szCs w:val="20"/>
              </w:rPr>
            </w:pPr>
            <w:r>
              <w:rPr>
                <w:rFonts w:ascii="Arial" w:hAnsi="Arial" w:cs="Arial"/>
                <w:b/>
                <w:color w:val="17365D"/>
                <w:sz w:val="20"/>
                <w:szCs w:val="20"/>
              </w:rPr>
              <w:t>III.</w:t>
            </w:r>
            <w:r w:rsidRPr="00F229BC">
              <w:rPr>
                <w:rFonts w:ascii="Arial" w:hAnsi="Arial" w:cs="Arial"/>
                <w:b/>
                <w:color w:val="17365D"/>
                <w:sz w:val="20"/>
                <w:szCs w:val="20"/>
              </w:rPr>
              <w:t>3.1</w:t>
            </w:r>
          </w:p>
        </w:tc>
        <w:tc>
          <w:tcPr>
            <w:tcW w:w="1422" w:type="dxa"/>
          </w:tcPr>
          <w:p w:rsidR="00B47CA8" w:rsidRPr="00F229BC" w:rsidRDefault="00B47CA8" w:rsidP="00846251">
            <w:pPr>
              <w:ind w:left="142" w:right="142"/>
              <w:jc w:val="center"/>
              <w:rPr>
                <w:rFonts w:ascii="Arial" w:hAnsi="Arial" w:cs="Arial"/>
                <w:b/>
                <w:color w:val="17365D"/>
                <w:sz w:val="20"/>
                <w:szCs w:val="20"/>
              </w:rPr>
            </w:pPr>
            <w:proofErr w:type="spellStart"/>
            <w:r w:rsidRPr="00F229BC">
              <w:rPr>
                <w:rFonts w:ascii="Arial" w:hAnsi="Arial" w:cs="Arial"/>
                <w:b/>
                <w:color w:val="17365D"/>
                <w:sz w:val="20"/>
                <w:szCs w:val="20"/>
              </w:rPr>
              <w:t>MRPiPS</w:t>
            </w:r>
            <w:proofErr w:type="spellEnd"/>
          </w:p>
        </w:tc>
        <w:tc>
          <w:tcPr>
            <w:tcW w:w="5918" w:type="dxa"/>
          </w:tcPr>
          <w:p w:rsidR="00B47CA8" w:rsidRPr="00F229BC" w:rsidRDefault="00B47CA8" w:rsidP="00846251">
            <w:pPr>
              <w:ind w:left="142" w:right="142"/>
              <w:jc w:val="both"/>
              <w:rPr>
                <w:rStyle w:val="Bodytext"/>
                <w:rFonts w:ascii="Arial" w:hAnsi="Arial" w:cs="Arial"/>
                <w:color w:val="17365D"/>
                <w:sz w:val="20"/>
                <w:szCs w:val="20"/>
              </w:rPr>
            </w:pPr>
            <w:r w:rsidRPr="00F229BC">
              <w:rPr>
                <w:rStyle w:val="Bodytext"/>
                <w:rFonts w:ascii="Arial" w:hAnsi="Arial" w:cs="Arial"/>
                <w:color w:val="17365D"/>
                <w:sz w:val="20"/>
                <w:szCs w:val="20"/>
              </w:rPr>
              <w:t>„Pozytywnie należy ocenić kierunek przedłożonych propozycji dokonania zmian w zakresie prawa pracy (pkt 3.1 założeń), zmierzających do umożliwienia kontynuowania stosunków pracy w razie śmierci pracodawcy. (…)  W obecnym stanie prawnym, z dniem śmierci pracodawcy umowy o pracę z</w:t>
            </w:r>
            <w:r>
              <w:rPr>
                <w:rStyle w:val="Bodytext"/>
                <w:rFonts w:ascii="Arial" w:hAnsi="Arial" w:cs="Arial"/>
                <w:color w:val="17365D"/>
                <w:sz w:val="20"/>
                <w:szCs w:val="20"/>
              </w:rPr>
              <w:t> </w:t>
            </w:r>
            <w:r w:rsidRPr="00F229BC">
              <w:rPr>
                <w:rStyle w:val="Bodytext"/>
                <w:rFonts w:ascii="Arial" w:hAnsi="Arial" w:cs="Arial"/>
                <w:color w:val="17365D"/>
                <w:sz w:val="20"/>
                <w:szCs w:val="20"/>
              </w:rPr>
              <w:t>pracownikami wygasają, z zastrzeżeniem przypadku przejęcia pracownika przez nowego pracodawcy na zasadach określonych w art. 23¹ Kodeksu pracy (art. 63² § 1 i 3 Kodeksu pracy). Zatem przejęcie pracowników przez nowego pracodawcę na podstawie art. 23' Kodeksu pracy może</w:t>
            </w:r>
            <w:r>
              <w:rPr>
                <w:rStyle w:val="Bodytext"/>
                <w:rFonts w:ascii="Arial" w:hAnsi="Arial" w:cs="Arial"/>
                <w:color w:val="17365D"/>
                <w:sz w:val="20"/>
                <w:szCs w:val="20"/>
              </w:rPr>
              <w:t> </w:t>
            </w:r>
            <w:r w:rsidRPr="00F229BC">
              <w:rPr>
                <w:rStyle w:val="Bodytext"/>
                <w:rFonts w:ascii="Arial" w:hAnsi="Arial" w:cs="Arial"/>
                <w:color w:val="17365D"/>
                <w:sz w:val="20"/>
                <w:szCs w:val="20"/>
              </w:rPr>
              <w:t>nastąpić np. w przypadku, gdy zmarł jeden ze</w:t>
            </w:r>
            <w:r>
              <w:rPr>
                <w:rStyle w:val="Bodytext"/>
                <w:rFonts w:ascii="Arial" w:hAnsi="Arial" w:cs="Arial"/>
                <w:color w:val="17365D"/>
                <w:sz w:val="20"/>
                <w:szCs w:val="20"/>
              </w:rPr>
              <w:t> </w:t>
            </w:r>
            <w:r w:rsidRPr="00F229BC">
              <w:rPr>
                <w:rStyle w:val="Bodytext"/>
                <w:rFonts w:ascii="Arial" w:hAnsi="Arial" w:cs="Arial"/>
                <w:color w:val="17365D"/>
                <w:sz w:val="20"/>
                <w:szCs w:val="20"/>
              </w:rPr>
              <w:t xml:space="preserve">wspólników prowadzących przedsiębiorstwo i drugi żyjący pracodawca przejmuje pracowników. </w:t>
            </w:r>
          </w:p>
          <w:p w:rsidR="00B47CA8" w:rsidRPr="00F229BC" w:rsidRDefault="00B47CA8" w:rsidP="002D4F55">
            <w:pPr>
              <w:ind w:left="142" w:right="142"/>
              <w:jc w:val="both"/>
              <w:rPr>
                <w:rStyle w:val="Bodytext"/>
                <w:rFonts w:ascii="Arial" w:hAnsi="Arial" w:cs="Arial"/>
                <w:color w:val="17365D"/>
                <w:sz w:val="20"/>
                <w:szCs w:val="20"/>
              </w:rPr>
            </w:pPr>
            <w:r w:rsidRPr="00F229BC">
              <w:rPr>
                <w:rStyle w:val="Bodytext"/>
                <w:rFonts w:ascii="Arial" w:hAnsi="Arial" w:cs="Arial"/>
                <w:color w:val="17365D"/>
                <w:sz w:val="20"/>
                <w:szCs w:val="20"/>
              </w:rPr>
              <w:t>W pozostałych przypadkach dzień śmierci pracodawcy jest</w:t>
            </w:r>
            <w:r>
              <w:rPr>
                <w:rStyle w:val="Bodytext"/>
                <w:rFonts w:ascii="Arial" w:hAnsi="Arial" w:cs="Arial"/>
                <w:color w:val="17365D"/>
                <w:sz w:val="20"/>
                <w:szCs w:val="20"/>
              </w:rPr>
              <w:t> </w:t>
            </w:r>
            <w:r w:rsidRPr="00F229BC">
              <w:rPr>
                <w:rStyle w:val="Bodytext"/>
                <w:rFonts w:ascii="Arial" w:hAnsi="Arial" w:cs="Arial"/>
                <w:color w:val="17365D"/>
                <w:sz w:val="20"/>
                <w:szCs w:val="20"/>
              </w:rPr>
              <w:t>dniem, w którym następuje ustanie stosunku pracy. W</w:t>
            </w:r>
            <w:r>
              <w:rPr>
                <w:rStyle w:val="Bodytext"/>
                <w:rFonts w:ascii="Arial" w:hAnsi="Arial" w:cs="Arial"/>
                <w:color w:val="17365D"/>
                <w:sz w:val="20"/>
                <w:szCs w:val="20"/>
              </w:rPr>
              <w:t> </w:t>
            </w:r>
            <w:r w:rsidRPr="00F229BC">
              <w:rPr>
                <w:rStyle w:val="Bodytext"/>
                <w:rFonts w:ascii="Arial" w:hAnsi="Arial" w:cs="Arial"/>
                <w:color w:val="17365D"/>
                <w:sz w:val="20"/>
                <w:szCs w:val="20"/>
              </w:rPr>
              <w:t xml:space="preserve">świetle wymienionej regulacji nie budzi zastrzeżeń propozycja umożliwienia pracodawcy ustanowienia za życia prokurenta </w:t>
            </w:r>
            <w:r w:rsidRPr="00555683">
              <w:rPr>
                <w:rStyle w:val="Bodytext"/>
                <w:rFonts w:ascii="Arial" w:hAnsi="Arial" w:cs="Arial"/>
                <w:i/>
                <w:color w:val="17365D"/>
                <w:sz w:val="20"/>
                <w:szCs w:val="20"/>
              </w:rPr>
              <w:t>mortis causa</w:t>
            </w:r>
            <w:r w:rsidRPr="00F229BC">
              <w:rPr>
                <w:rStyle w:val="Bodytext"/>
                <w:rFonts w:ascii="Arial" w:hAnsi="Arial" w:cs="Arial"/>
                <w:color w:val="17365D"/>
                <w:sz w:val="20"/>
                <w:szCs w:val="20"/>
              </w:rPr>
              <w:t xml:space="preserve"> i zrezygnowania w Kodeksie pracy z</w:t>
            </w:r>
            <w:r>
              <w:rPr>
                <w:rStyle w:val="Bodytext"/>
                <w:rFonts w:ascii="Arial" w:hAnsi="Arial" w:cs="Arial"/>
                <w:color w:val="17365D"/>
                <w:sz w:val="20"/>
                <w:szCs w:val="20"/>
              </w:rPr>
              <w:t> </w:t>
            </w:r>
            <w:r w:rsidRPr="00F229BC">
              <w:rPr>
                <w:rStyle w:val="Bodytext"/>
                <w:rFonts w:ascii="Arial" w:hAnsi="Arial" w:cs="Arial"/>
                <w:color w:val="17365D"/>
                <w:sz w:val="20"/>
                <w:szCs w:val="20"/>
              </w:rPr>
              <w:t>wygaśnięcia umowy o pracę w przypadku śmierci pracodawcy. Zakładając bowiem, że osoba wyznaczona do</w:t>
            </w:r>
            <w:r>
              <w:rPr>
                <w:rStyle w:val="Bodytext"/>
                <w:rFonts w:ascii="Arial" w:hAnsi="Arial" w:cs="Arial"/>
                <w:color w:val="17365D"/>
                <w:sz w:val="20"/>
                <w:szCs w:val="20"/>
              </w:rPr>
              <w:t> </w:t>
            </w:r>
            <w:r w:rsidRPr="00F229BC">
              <w:rPr>
                <w:rStyle w:val="Bodytext"/>
                <w:rFonts w:ascii="Arial" w:hAnsi="Arial" w:cs="Arial"/>
                <w:color w:val="17365D"/>
                <w:sz w:val="20"/>
                <w:szCs w:val="20"/>
              </w:rPr>
              <w:t>czasowego zarządzania przedsiębiorstwem będzie czyniła to od dnia śmierci pracodawcy, to stosunki pracy będą kontynuowane.”</w:t>
            </w:r>
          </w:p>
          <w:p w:rsidR="00B47CA8" w:rsidRPr="00F229BC" w:rsidRDefault="00B47CA8" w:rsidP="002D4F55">
            <w:pPr>
              <w:ind w:left="142" w:right="142"/>
              <w:jc w:val="both"/>
              <w:rPr>
                <w:rFonts w:ascii="Arial" w:hAnsi="Arial" w:cs="Arial"/>
                <w:color w:val="17365D"/>
                <w:sz w:val="20"/>
                <w:szCs w:val="20"/>
              </w:rPr>
            </w:pPr>
            <w:r w:rsidRPr="00F229BC">
              <w:rPr>
                <w:rFonts w:ascii="Arial" w:hAnsi="Arial" w:cs="Arial"/>
                <w:color w:val="17365D"/>
                <w:sz w:val="20"/>
                <w:szCs w:val="20"/>
              </w:rPr>
              <w:t>„(…) w kontekście możliwości kontynuowania stosunków pracy po śmierci przedsiębiorcy, wątpliwości budzi propozycja odnosząca się do rezygnacji z wygaszania umów o pracę z</w:t>
            </w:r>
            <w:r>
              <w:rPr>
                <w:rFonts w:ascii="Arial" w:hAnsi="Arial" w:cs="Arial"/>
                <w:color w:val="17365D"/>
                <w:sz w:val="20"/>
                <w:szCs w:val="20"/>
              </w:rPr>
              <w:t> </w:t>
            </w:r>
            <w:r w:rsidRPr="00F229BC">
              <w:rPr>
                <w:rFonts w:ascii="Arial" w:hAnsi="Arial" w:cs="Arial"/>
                <w:color w:val="17365D"/>
                <w:sz w:val="20"/>
                <w:szCs w:val="20"/>
              </w:rPr>
              <w:t xml:space="preserve">dniem śmierci pracodawcy i możliwości ustanowienia prokurenta </w:t>
            </w:r>
            <w:r w:rsidRPr="00555683">
              <w:rPr>
                <w:rFonts w:ascii="Arial" w:hAnsi="Arial" w:cs="Arial"/>
                <w:i/>
                <w:color w:val="17365D"/>
                <w:sz w:val="20"/>
                <w:szCs w:val="20"/>
              </w:rPr>
              <w:t>mortis causa</w:t>
            </w:r>
            <w:r w:rsidRPr="00F229BC">
              <w:rPr>
                <w:rFonts w:ascii="Arial" w:hAnsi="Arial" w:cs="Arial"/>
                <w:color w:val="17365D"/>
                <w:sz w:val="20"/>
                <w:szCs w:val="20"/>
              </w:rPr>
              <w:t xml:space="preserve"> w drodze testamentu (nie mając wiedzy, czy testament w o</w:t>
            </w:r>
            <w:r>
              <w:rPr>
                <w:rFonts w:ascii="Arial" w:hAnsi="Arial" w:cs="Arial"/>
                <w:color w:val="17365D"/>
                <w:sz w:val="20"/>
                <w:szCs w:val="20"/>
              </w:rPr>
              <w:t>góle został sporządzony, czy też</w:t>
            </w:r>
            <w:r w:rsidRPr="00F229BC">
              <w:rPr>
                <w:rFonts w:ascii="Arial" w:hAnsi="Arial" w:cs="Arial"/>
                <w:color w:val="17365D"/>
                <w:sz w:val="20"/>
                <w:szCs w:val="20"/>
              </w:rPr>
              <w:t xml:space="preserve"> nie jest znana jego treść w dniu śmierci przedsiębiorcy) </w:t>
            </w:r>
            <w:r w:rsidRPr="00F229BC">
              <w:rPr>
                <w:rFonts w:ascii="Arial" w:hAnsi="Arial" w:cs="Arial"/>
                <w:color w:val="17365D"/>
                <w:sz w:val="20"/>
                <w:szCs w:val="20"/>
              </w:rPr>
              <w:lastRenderedPageBreak/>
              <w:t>albo</w:t>
            </w:r>
            <w:r>
              <w:rPr>
                <w:rFonts w:ascii="Arial" w:hAnsi="Arial" w:cs="Arial"/>
                <w:color w:val="17365D"/>
                <w:sz w:val="20"/>
                <w:szCs w:val="20"/>
              </w:rPr>
              <w:t> </w:t>
            </w:r>
            <w:r w:rsidRPr="00F229BC">
              <w:rPr>
                <w:rFonts w:ascii="Arial" w:hAnsi="Arial" w:cs="Arial"/>
                <w:color w:val="17365D"/>
                <w:sz w:val="20"/>
                <w:szCs w:val="20"/>
              </w:rPr>
              <w:t>na</w:t>
            </w:r>
            <w:r>
              <w:rPr>
                <w:rFonts w:ascii="Arial" w:hAnsi="Arial" w:cs="Arial"/>
                <w:color w:val="17365D"/>
                <w:sz w:val="20"/>
                <w:szCs w:val="20"/>
              </w:rPr>
              <w:t> </w:t>
            </w:r>
            <w:r w:rsidRPr="00F229BC">
              <w:rPr>
                <w:rFonts w:ascii="Arial" w:hAnsi="Arial" w:cs="Arial"/>
                <w:color w:val="17365D"/>
                <w:sz w:val="20"/>
                <w:szCs w:val="20"/>
              </w:rPr>
              <w:t>drodze sądowej, przy jednoczesnym odwołaniu „do</w:t>
            </w:r>
            <w:r>
              <w:rPr>
                <w:rFonts w:ascii="Arial" w:hAnsi="Arial" w:cs="Arial"/>
                <w:color w:val="17365D"/>
                <w:sz w:val="20"/>
                <w:szCs w:val="20"/>
              </w:rPr>
              <w:t> </w:t>
            </w:r>
            <w:r w:rsidRPr="00F229BC">
              <w:rPr>
                <w:rFonts w:ascii="Arial" w:hAnsi="Arial" w:cs="Arial"/>
                <w:color w:val="17365D"/>
                <w:sz w:val="20"/>
                <w:szCs w:val="20"/>
              </w:rPr>
              <w:t>odpowiedniego sto</w:t>
            </w:r>
            <w:r>
              <w:rPr>
                <w:rFonts w:ascii="Arial" w:hAnsi="Arial" w:cs="Arial"/>
                <w:color w:val="17365D"/>
                <w:sz w:val="20"/>
                <w:szCs w:val="20"/>
              </w:rPr>
              <w:t>sowania art. 23¹ Kodeksu pracy".</w:t>
            </w:r>
            <w:r w:rsidRPr="00F229BC">
              <w:rPr>
                <w:rFonts w:ascii="Arial" w:hAnsi="Arial" w:cs="Arial"/>
                <w:color w:val="17365D"/>
                <w:sz w:val="20"/>
                <w:szCs w:val="20"/>
              </w:rPr>
              <w:t xml:space="preserve"> Mając na względzie, że w takich przypadkach prokurent z przyczyn obiektywnych mógłby rozpocząć działanie i zarządzanie przedsiębiorstwem nie w dniu śmierci pracodawcy, ale</w:t>
            </w:r>
            <w:r>
              <w:rPr>
                <w:rFonts w:ascii="Arial" w:hAnsi="Arial" w:cs="Arial"/>
                <w:color w:val="17365D"/>
                <w:sz w:val="20"/>
                <w:szCs w:val="20"/>
              </w:rPr>
              <w:t> </w:t>
            </w:r>
            <w:r w:rsidRPr="00F229BC">
              <w:rPr>
                <w:rFonts w:ascii="Arial" w:hAnsi="Arial" w:cs="Arial"/>
                <w:color w:val="17365D"/>
                <w:sz w:val="20"/>
                <w:szCs w:val="20"/>
              </w:rPr>
              <w:t>w</w:t>
            </w:r>
            <w:r>
              <w:rPr>
                <w:rFonts w:ascii="Arial" w:hAnsi="Arial" w:cs="Arial"/>
                <w:color w:val="17365D"/>
                <w:sz w:val="20"/>
                <w:szCs w:val="20"/>
              </w:rPr>
              <w:t> </w:t>
            </w:r>
            <w:r w:rsidRPr="00F229BC">
              <w:rPr>
                <w:rFonts w:ascii="Arial" w:hAnsi="Arial" w:cs="Arial"/>
                <w:color w:val="17365D"/>
                <w:sz w:val="20"/>
                <w:szCs w:val="20"/>
              </w:rPr>
              <w:t>późniejszym terminie, powstaje pytanie, kto w okresie od</w:t>
            </w:r>
            <w:r>
              <w:rPr>
                <w:rFonts w:ascii="Arial" w:hAnsi="Arial" w:cs="Arial"/>
                <w:color w:val="17365D"/>
                <w:sz w:val="20"/>
                <w:szCs w:val="20"/>
              </w:rPr>
              <w:t> </w:t>
            </w:r>
            <w:r w:rsidRPr="00F229BC">
              <w:rPr>
                <w:rFonts w:ascii="Arial" w:hAnsi="Arial" w:cs="Arial"/>
                <w:color w:val="17365D"/>
                <w:sz w:val="20"/>
                <w:szCs w:val="20"/>
              </w:rPr>
              <w:t xml:space="preserve">dnia śmierci pracodawcy do dnia ustanowienia prokurenta </w:t>
            </w:r>
            <w:r w:rsidRPr="00555683">
              <w:rPr>
                <w:rFonts w:ascii="Arial" w:hAnsi="Arial" w:cs="Arial"/>
                <w:i/>
                <w:color w:val="17365D"/>
                <w:sz w:val="20"/>
                <w:szCs w:val="20"/>
              </w:rPr>
              <w:t>mortis causa</w:t>
            </w:r>
            <w:r w:rsidRPr="00F229BC">
              <w:rPr>
                <w:rFonts w:ascii="Arial" w:hAnsi="Arial" w:cs="Arial"/>
                <w:color w:val="17365D"/>
                <w:sz w:val="20"/>
                <w:szCs w:val="20"/>
              </w:rPr>
              <w:t xml:space="preserve"> byłby stroną stosunków pracy z pracownikami i</w:t>
            </w:r>
            <w:r>
              <w:rPr>
                <w:rFonts w:ascii="Arial" w:hAnsi="Arial" w:cs="Arial"/>
                <w:color w:val="17365D"/>
                <w:sz w:val="20"/>
                <w:szCs w:val="20"/>
              </w:rPr>
              <w:t> </w:t>
            </w:r>
            <w:r w:rsidRPr="00F229BC">
              <w:rPr>
                <w:rFonts w:ascii="Arial" w:hAnsi="Arial" w:cs="Arial"/>
                <w:color w:val="17365D"/>
                <w:sz w:val="20"/>
                <w:szCs w:val="20"/>
              </w:rPr>
              <w:t>miałby prawo dokonywania czynności z zakresu prawa pracy (np. udzielania urlopu wypoczynkowego czy wypłacania wynagrodzenia).”</w:t>
            </w:r>
          </w:p>
          <w:p w:rsidR="00B47CA8" w:rsidRPr="00F229BC" w:rsidRDefault="00B47CA8" w:rsidP="00846251">
            <w:pPr>
              <w:ind w:left="142" w:right="142"/>
              <w:jc w:val="both"/>
              <w:rPr>
                <w:rFonts w:ascii="Arial" w:hAnsi="Arial" w:cs="Arial"/>
                <w:color w:val="17365D"/>
                <w:sz w:val="20"/>
                <w:szCs w:val="20"/>
                <w:shd w:val="clear" w:color="auto" w:fill="FFFFFF"/>
              </w:rPr>
            </w:pPr>
            <w:r w:rsidRPr="00F229BC">
              <w:rPr>
                <w:rFonts w:ascii="Arial" w:hAnsi="Arial" w:cs="Arial"/>
                <w:color w:val="17365D"/>
                <w:sz w:val="20"/>
                <w:szCs w:val="20"/>
              </w:rPr>
              <w:t>„(…) w jakim zakresie - w świetle propozycji zawartej w projektowanych założeniach do zmian w ustawach w związku z sukcesją. przedsiębiorstwa osoby fizycznej - miałby zastosowanie przepis art. 23¹ Kodeksu pracy?”</w:t>
            </w:r>
          </w:p>
        </w:tc>
        <w:tc>
          <w:tcPr>
            <w:tcW w:w="5849" w:type="dxa"/>
          </w:tcPr>
          <w:p w:rsidR="00B47CA8" w:rsidRDefault="00B47CA8" w:rsidP="00846251">
            <w:pPr>
              <w:ind w:left="142" w:right="142"/>
              <w:jc w:val="both"/>
              <w:rPr>
                <w:rFonts w:ascii="Arial" w:hAnsi="Arial" w:cs="Arial"/>
                <w:b/>
                <w:color w:val="17365D"/>
                <w:sz w:val="20"/>
                <w:szCs w:val="20"/>
                <w:u w:val="single"/>
              </w:rPr>
            </w:pPr>
            <w:r w:rsidRPr="00647616">
              <w:rPr>
                <w:rFonts w:ascii="Arial" w:hAnsi="Arial" w:cs="Arial"/>
                <w:b/>
                <w:color w:val="17365D"/>
                <w:sz w:val="20"/>
                <w:szCs w:val="20"/>
                <w:u w:val="single"/>
              </w:rPr>
              <w:lastRenderedPageBreak/>
              <w:t>Uwaga do wyjaśnienia</w:t>
            </w:r>
          </w:p>
          <w:p w:rsidR="00B47CA8" w:rsidRDefault="00B47CA8" w:rsidP="00846251">
            <w:pPr>
              <w:ind w:left="142" w:right="142"/>
              <w:jc w:val="both"/>
              <w:rPr>
                <w:rFonts w:ascii="Arial" w:hAnsi="Arial" w:cs="Arial"/>
                <w:color w:val="17365D"/>
                <w:sz w:val="20"/>
                <w:szCs w:val="20"/>
              </w:rPr>
            </w:pPr>
            <w:r>
              <w:rPr>
                <w:rFonts w:ascii="Arial" w:hAnsi="Arial" w:cs="Arial"/>
                <w:color w:val="17365D"/>
                <w:sz w:val="20"/>
                <w:szCs w:val="20"/>
              </w:rPr>
              <w:t xml:space="preserve">Uwaga do uzgodnienia wraz z MS, RCL i MSZ podczas konferencji uzgodnieniowej albo uzgodnień w trybie roboczym. </w:t>
            </w:r>
          </w:p>
          <w:p w:rsidR="00B47CA8" w:rsidRPr="00F229BC" w:rsidRDefault="00B47CA8" w:rsidP="00846251">
            <w:pPr>
              <w:ind w:left="142" w:right="142"/>
              <w:jc w:val="both"/>
              <w:rPr>
                <w:rFonts w:ascii="Arial" w:hAnsi="Arial" w:cs="Arial"/>
                <w:b/>
                <w:color w:val="17365D"/>
                <w:sz w:val="20"/>
                <w:szCs w:val="20"/>
              </w:rPr>
            </w:pPr>
            <w:r>
              <w:rPr>
                <w:rFonts w:ascii="Arial" w:hAnsi="Arial" w:cs="Arial"/>
                <w:color w:val="17365D"/>
                <w:sz w:val="20"/>
                <w:szCs w:val="20"/>
              </w:rPr>
              <w:t xml:space="preserve"> Zob. komentarz do uwagi numer 14.</w:t>
            </w:r>
          </w:p>
        </w:tc>
      </w:tr>
      <w:tr w:rsidR="00B47CA8" w:rsidRPr="00F229BC" w:rsidTr="005A5606">
        <w:trPr>
          <w:trHeight w:val="475"/>
        </w:trPr>
        <w:tc>
          <w:tcPr>
            <w:tcW w:w="669" w:type="dxa"/>
            <w:shd w:val="clear" w:color="auto" w:fill="F9FBFD"/>
            <w:tcMar>
              <w:top w:w="0" w:type="dxa"/>
              <w:left w:w="108" w:type="dxa"/>
              <w:bottom w:w="0" w:type="dxa"/>
              <w:right w:w="108" w:type="dxa"/>
            </w:tcMar>
          </w:tcPr>
          <w:p w:rsidR="00B47CA8" w:rsidRPr="00F229BC" w:rsidRDefault="00B47CA8" w:rsidP="00F337F7">
            <w:pPr>
              <w:pStyle w:val="Akapitzlist"/>
              <w:numPr>
                <w:ilvl w:val="0"/>
                <w:numId w:val="10"/>
              </w:numPr>
              <w:tabs>
                <w:tab w:val="left" w:pos="284"/>
              </w:tabs>
              <w:ind w:left="357" w:right="142" w:hanging="357"/>
              <w:jc w:val="right"/>
              <w:rPr>
                <w:rFonts w:ascii="Arial" w:hAnsi="Arial" w:cs="Arial"/>
                <w:b/>
                <w:caps/>
                <w:color w:val="17365D"/>
                <w:sz w:val="20"/>
                <w:szCs w:val="20"/>
              </w:rPr>
            </w:pPr>
          </w:p>
        </w:tc>
        <w:tc>
          <w:tcPr>
            <w:tcW w:w="1656" w:type="dxa"/>
            <w:tcMar>
              <w:top w:w="0" w:type="dxa"/>
              <w:left w:w="108" w:type="dxa"/>
              <w:bottom w:w="0" w:type="dxa"/>
              <w:right w:w="108" w:type="dxa"/>
            </w:tcMar>
          </w:tcPr>
          <w:p w:rsidR="00B47CA8" w:rsidRPr="00F229BC" w:rsidRDefault="00B47CA8" w:rsidP="00846251">
            <w:pPr>
              <w:ind w:left="142" w:right="142"/>
              <w:jc w:val="center"/>
              <w:rPr>
                <w:rFonts w:ascii="Arial" w:hAnsi="Arial" w:cs="Arial"/>
                <w:b/>
                <w:color w:val="17365D"/>
                <w:sz w:val="20"/>
                <w:szCs w:val="20"/>
              </w:rPr>
            </w:pPr>
            <w:r>
              <w:rPr>
                <w:rFonts w:ascii="Arial" w:hAnsi="Arial" w:cs="Arial"/>
                <w:b/>
                <w:color w:val="17365D"/>
                <w:sz w:val="20"/>
                <w:szCs w:val="20"/>
              </w:rPr>
              <w:t>III.</w:t>
            </w:r>
            <w:r w:rsidRPr="00F229BC">
              <w:rPr>
                <w:rFonts w:ascii="Arial" w:hAnsi="Arial" w:cs="Arial"/>
                <w:b/>
                <w:color w:val="17365D"/>
                <w:sz w:val="20"/>
                <w:szCs w:val="20"/>
              </w:rPr>
              <w:t>3.1</w:t>
            </w:r>
          </w:p>
        </w:tc>
        <w:tc>
          <w:tcPr>
            <w:tcW w:w="1422" w:type="dxa"/>
          </w:tcPr>
          <w:p w:rsidR="00B47CA8" w:rsidRPr="00F229BC" w:rsidRDefault="00B47CA8" w:rsidP="00846251">
            <w:pPr>
              <w:ind w:left="142" w:right="142"/>
              <w:jc w:val="center"/>
              <w:rPr>
                <w:rFonts w:ascii="Arial" w:hAnsi="Arial" w:cs="Arial"/>
                <w:b/>
                <w:color w:val="17365D"/>
                <w:sz w:val="20"/>
                <w:szCs w:val="20"/>
              </w:rPr>
            </w:pPr>
            <w:r w:rsidRPr="00F229BC">
              <w:rPr>
                <w:rFonts w:ascii="Arial" w:hAnsi="Arial" w:cs="Arial"/>
                <w:b/>
                <w:color w:val="17365D"/>
                <w:sz w:val="20"/>
                <w:szCs w:val="20"/>
              </w:rPr>
              <w:t>MSZ</w:t>
            </w:r>
          </w:p>
        </w:tc>
        <w:tc>
          <w:tcPr>
            <w:tcW w:w="5918" w:type="dxa"/>
          </w:tcPr>
          <w:p w:rsidR="00B47CA8" w:rsidRPr="00F229BC" w:rsidRDefault="00B47CA8" w:rsidP="00662964">
            <w:pPr>
              <w:ind w:left="142" w:right="142"/>
              <w:jc w:val="both"/>
              <w:rPr>
                <w:rFonts w:ascii="Arial" w:hAnsi="Arial" w:cs="Arial"/>
                <w:color w:val="17365D"/>
                <w:sz w:val="20"/>
                <w:szCs w:val="20"/>
                <w:lang w:eastAsia="zh-CN"/>
              </w:rPr>
            </w:pPr>
            <w:r w:rsidRPr="00F229BC">
              <w:rPr>
                <w:rFonts w:ascii="Arial" w:hAnsi="Arial" w:cs="Arial"/>
                <w:color w:val="17365D"/>
                <w:sz w:val="20"/>
                <w:szCs w:val="20"/>
                <w:lang w:eastAsia="zh-CN"/>
              </w:rPr>
              <w:t>„W projekcie założeń przyjęto, że umowy o pracę nie wygasają, a wszystkie uprawnienia i obowiązki pracodawcy są</w:t>
            </w:r>
            <w:r>
              <w:rPr>
                <w:rFonts w:ascii="Arial" w:hAnsi="Arial" w:cs="Arial"/>
                <w:color w:val="17365D"/>
                <w:sz w:val="20"/>
                <w:szCs w:val="20"/>
                <w:lang w:eastAsia="zh-CN"/>
              </w:rPr>
              <w:t> </w:t>
            </w:r>
            <w:r w:rsidRPr="00F229BC">
              <w:rPr>
                <w:rFonts w:ascii="Arial" w:hAnsi="Arial" w:cs="Arial"/>
                <w:color w:val="17365D"/>
                <w:sz w:val="20"/>
                <w:szCs w:val="20"/>
                <w:lang w:eastAsia="zh-CN"/>
              </w:rPr>
              <w:t xml:space="preserve">wykonywane przez prokurenta </w:t>
            </w:r>
            <w:r w:rsidRPr="00555683">
              <w:rPr>
                <w:rFonts w:ascii="Arial" w:hAnsi="Arial" w:cs="Arial"/>
                <w:i/>
                <w:color w:val="17365D"/>
                <w:sz w:val="20"/>
                <w:szCs w:val="20"/>
                <w:lang w:eastAsia="zh-CN"/>
              </w:rPr>
              <w:t>mortis causa</w:t>
            </w:r>
            <w:r w:rsidRPr="00F229BC">
              <w:rPr>
                <w:rFonts w:ascii="Arial" w:hAnsi="Arial" w:cs="Arial"/>
                <w:color w:val="17365D"/>
                <w:sz w:val="20"/>
                <w:szCs w:val="20"/>
                <w:lang w:eastAsia="zh-CN"/>
              </w:rPr>
              <w:t>. Rozważane jest</w:t>
            </w:r>
            <w:r>
              <w:t> </w:t>
            </w:r>
            <w:r w:rsidRPr="00F229BC">
              <w:rPr>
                <w:rFonts w:ascii="Arial" w:hAnsi="Arial" w:cs="Arial"/>
                <w:color w:val="17365D"/>
                <w:sz w:val="20"/>
                <w:szCs w:val="20"/>
                <w:lang w:eastAsia="zh-CN"/>
              </w:rPr>
              <w:t xml:space="preserve">natomiast odesłanie do odpowiedniego stosowania art. 23¹ ustawy - Kodeks pracy, pod warunkiem, ze do zapewnienia ciągłości działalności przedsiębiorstwa poprzez jego przejęcie przez następcy prawnego, bądź powołanie prokurenta </w:t>
            </w:r>
            <w:r w:rsidRPr="00D97953">
              <w:rPr>
                <w:rFonts w:ascii="Arial" w:hAnsi="Arial" w:cs="Arial"/>
                <w:i/>
                <w:color w:val="17365D"/>
                <w:sz w:val="20"/>
                <w:szCs w:val="20"/>
                <w:lang w:eastAsia="zh-CN"/>
              </w:rPr>
              <w:t>mortis causa</w:t>
            </w:r>
            <w:r w:rsidRPr="00F229BC">
              <w:rPr>
                <w:rFonts w:ascii="Arial" w:hAnsi="Arial" w:cs="Arial"/>
                <w:color w:val="17365D"/>
                <w:sz w:val="20"/>
                <w:szCs w:val="20"/>
                <w:lang w:eastAsia="zh-CN"/>
              </w:rPr>
              <w:t xml:space="preserve"> dojdzie w okresie do 1 miesiąca od dnia otwarcia spadku. Należy zauważyć, ze art. 23¹ ustawy - Kodeks pracy stanowi implementację dyrektywy Rady 2001/23/WE z dnia 12 marca 2001 r. w sprawie zbliżania ustawodawstw państw członkowskich odnoszących się do ochrony praw pracowniczych w przypadku przejęcia przedsiębiorstw, zakładów lub części przedsiębiorstw lub zakładów. Zgodnie </w:t>
            </w:r>
            <w:r w:rsidRPr="00F229BC">
              <w:rPr>
                <w:rFonts w:ascii="Arial" w:hAnsi="Arial" w:cs="Arial"/>
                <w:color w:val="17365D"/>
                <w:sz w:val="20"/>
                <w:szCs w:val="20"/>
                <w:lang w:eastAsia="zh-CN"/>
              </w:rPr>
              <w:lastRenderedPageBreak/>
              <w:t>z</w:t>
            </w:r>
            <w:r>
              <w:rPr>
                <w:rFonts w:ascii="Arial" w:hAnsi="Arial" w:cs="Arial"/>
                <w:color w:val="17365D"/>
                <w:sz w:val="20"/>
                <w:szCs w:val="20"/>
                <w:lang w:eastAsia="zh-CN"/>
              </w:rPr>
              <w:t> </w:t>
            </w:r>
            <w:r w:rsidRPr="00F229BC">
              <w:rPr>
                <w:rFonts w:ascii="Arial" w:hAnsi="Arial" w:cs="Arial"/>
                <w:color w:val="17365D"/>
                <w:sz w:val="20"/>
                <w:szCs w:val="20"/>
                <w:lang w:eastAsia="zh-CN"/>
              </w:rPr>
              <w:t>art. 1 ust. 1 lit. a) tej dyrektywy ma ona zastosowanie do</w:t>
            </w:r>
            <w:r>
              <w:rPr>
                <w:rFonts w:ascii="Arial" w:hAnsi="Arial" w:cs="Arial"/>
                <w:color w:val="17365D"/>
                <w:sz w:val="20"/>
                <w:szCs w:val="20"/>
                <w:lang w:eastAsia="zh-CN"/>
              </w:rPr>
              <w:t> </w:t>
            </w:r>
            <w:r w:rsidRPr="00F229BC">
              <w:rPr>
                <w:rFonts w:ascii="Arial" w:hAnsi="Arial" w:cs="Arial"/>
                <w:color w:val="17365D"/>
                <w:sz w:val="20"/>
                <w:szCs w:val="20"/>
                <w:lang w:eastAsia="zh-CN"/>
              </w:rPr>
              <w:t>każdego przypadku przejęcia przedsiębiorstwa przez innego pracodawcy w wyniku prawnego przeniesienia własności. Przejęcie w rozumieniu dyrektywy, następuje wtedy, kiedy przejmowana jest jednostka gospodarcza, która zachowuje swoją tożsamość, oznaczającą zorganizowane potoczenie zasobów, a jej celem jest prowadzenie działalności gospodarczej (art. 1 ust. 1 lit. b) dyrektywy). Działalność gospodarcza prowadzona przez osoby fizyczne, zgodnie z projektem założeń, spełnia wszystkie kryteria wskazane w art. 1 dyrektywy 2011/23/WE odnośnie do</w:t>
            </w:r>
            <w:r>
              <w:rPr>
                <w:rFonts w:ascii="Arial" w:hAnsi="Arial" w:cs="Arial"/>
                <w:color w:val="17365D"/>
                <w:sz w:val="20"/>
                <w:szCs w:val="20"/>
                <w:lang w:eastAsia="zh-CN"/>
              </w:rPr>
              <w:t> </w:t>
            </w:r>
            <w:r w:rsidRPr="00F229BC">
              <w:rPr>
                <w:rFonts w:ascii="Arial" w:hAnsi="Arial" w:cs="Arial"/>
                <w:color w:val="17365D"/>
                <w:sz w:val="20"/>
                <w:szCs w:val="20"/>
                <w:lang w:eastAsia="zh-CN"/>
              </w:rPr>
              <w:t xml:space="preserve">zakresu jej zastosowania. W przypadku sukcesji przedsiębiorstwa osoby fizycznej dochodzi do przejęcia prowadzonego przez nią przedsiębiorstwa w wyniku prawnego przeniesienia własności: spadkobrania lub tymczasowego ustanowienia prokurenta </w:t>
            </w:r>
            <w:r w:rsidRPr="00555683">
              <w:rPr>
                <w:rFonts w:ascii="Arial" w:hAnsi="Arial" w:cs="Arial"/>
                <w:i/>
                <w:color w:val="17365D"/>
                <w:sz w:val="20"/>
                <w:szCs w:val="20"/>
                <w:lang w:eastAsia="zh-CN"/>
              </w:rPr>
              <w:t>mortis causa</w:t>
            </w:r>
            <w:r w:rsidRPr="00F229BC">
              <w:rPr>
                <w:rFonts w:ascii="Arial" w:hAnsi="Arial" w:cs="Arial"/>
                <w:color w:val="17365D"/>
                <w:sz w:val="20"/>
                <w:szCs w:val="20"/>
                <w:lang w:eastAsia="zh-CN"/>
              </w:rPr>
              <w:t>. Przejmowane jest całe przedsiębiorstwo, zachowuje ono swoją tożsamość (np.</w:t>
            </w:r>
            <w:r>
              <w:rPr>
                <w:rFonts w:ascii="Arial" w:hAnsi="Arial" w:cs="Arial"/>
                <w:color w:val="17365D"/>
                <w:sz w:val="20"/>
                <w:szCs w:val="20"/>
                <w:lang w:eastAsia="zh-CN"/>
              </w:rPr>
              <w:t> </w:t>
            </w:r>
            <w:r w:rsidRPr="00F229BC">
              <w:rPr>
                <w:rFonts w:ascii="Arial" w:hAnsi="Arial" w:cs="Arial"/>
                <w:color w:val="17365D"/>
                <w:sz w:val="20"/>
                <w:szCs w:val="20"/>
                <w:lang w:eastAsia="zh-CN"/>
              </w:rPr>
              <w:t>posługiwanie się firmą osoby fizycznej po śmierci, numerami NIP i REGON) i prowadzi nadal działalność gospodarczą (np. dostęp do rachunku bankowego). Należy także zauważyć, że zgodnie z projektem założeń pośrednim celem projektowanych zmian jest wzmocnienie ochrony praw osób trzecich związanych z prowadzeniem przedsiębiorstwa, w</w:t>
            </w:r>
            <w:r>
              <w:rPr>
                <w:rFonts w:ascii="Arial" w:hAnsi="Arial" w:cs="Arial"/>
                <w:color w:val="17365D"/>
                <w:sz w:val="20"/>
                <w:szCs w:val="20"/>
                <w:lang w:eastAsia="zh-CN"/>
              </w:rPr>
              <w:t> </w:t>
            </w:r>
            <w:r w:rsidRPr="00F229BC">
              <w:rPr>
                <w:rFonts w:ascii="Arial" w:hAnsi="Arial" w:cs="Arial"/>
                <w:color w:val="17365D"/>
                <w:sz w:val="20"/>
                <w:szCs w:val="20"/>
                <w:lang w:eastAsia="zh-CN"/>
              </w:rPr>
              <w:t>tym pracowników. Cel ten jest zgodny z motywem 3</w:t>
            </w:r>
            <w:r>
              <w:rPr>
                <w:rFonts w:ascii="Arial" w:hAnsi="Arial" w:cs="Arial"/>
                <w:color w:val="17365D"/>
                <w:sz w:val="20"/>
                <w:szCs w:val="20"/>
                <w:lang w:eastAsia="zh-CN"/>
              </w:rPr>
              <w:t> </w:t>
            </w:r>
            <w:r w:rsidRPr="00F229BC">
              <w:rPr>
                <w:rFonts w:ascii="Arial" w:hAnsi="Arial" w:cs="Arial"/>
                <w:color w:val="17365D"/>
                <w:sz w:val="20"/>
                <w:szCs w:val="20"/>
                <w:lang w:eastAsia="zh-CN"/>
              </w:rPr>
              <w:t>dyrektywy 2001/23/WE, w którym stwierdzono, ze konieczne jest zapewnienie ochrony pracowników w przypadku zmiany pracodawcy, w szczególności zapewnienie przestrzegania ich praw. Mając powyższe na uwadze wskazane jest, aby w</w:t>
            </w:r>
            <w:r>
              <w:rPr>
                <w:rFonts w:ascii="Arial" w:hAnsi="Arial" w:cs="Arial"/>
                <w:color w:val="17365D"/>
                <w:sz w:val="20"/>
                <w:szCs w:val="20"/>
                <w:lang w:eastAsia="zh-CN"/>
              </w:rPr>
              <w:t> </w:t>
            </w:r>
            <w:r w:rsidRPr="00F229BC">
              <w:rPr>
                <w:rFonts w:ascii="Arial" w:hAnsi="Arial" w:cs="Arial"/>
                <w:color w:val="17365D"/>
                <w:sz w:val="20"/>
                <w:szCs w:val="20"/>
                <w:lang w:eastAsia="zh-CN"/>
              </w:rPr>
              <w:t xml:space="preserve">projektowanych założeniach znalazło się bezwarunkowe odesłanie do odpowiedniego stosowania art. 23¹ ustawy - Kodeks pracy. Brak takiego odesłania lub proponowany </w:t>
            </w:r>
            <w:r w:rsidRPr="00F229BC">
              <w:rPr>
                <w:rFonts w:ascii="Arial" w:hAnsi="Arial" w:cs="Arial"/>
                <w:color w:val="17365D"/>
                <w:sz w:val="20"/>
                <w:szCs w:val="20"/>
                <w:lang w:eastAsia="zh-CN"/>
              </w:rPr>
              <w:lastRenderedPageBreak/>
              <w:t>w</w:t>
            </w:r>
            <w:r>
              <w:rPr>
                <w:rFonts w:ascii="Arial" w:hAnsi="Arial" w:cs="Arial"/>
                <w:color w:val="17365D"/>
                <w:sz w:val="20"/>
                <w:szCs w:val="20"/>
                <w:lang w:eastAsia="zh-CN"/>
              </w:rPr>
              <w:t> </w:t>
            </w:r>
            <w:r w:rsidRPr="00F229BC">
              <w:rPr>
                <w:rFonts w:ascii="Arial" w:hAnsi="Arial" w:cs="Arial"/>
                <w:color w:val="17365D"/>
                <w:sz w:val="20"/>
                <w:szCs w:val="20"/>
                <w:lang w:eastAsia="zh-CN"/>
              </w:rPr>
              <w:t>projekcie założeń warunek (zapewnienie ciągłości działalności przedsiębiorstwa poprzez jego przejęcie przez następcy prawnego, bądź </w:t>
            </w:r>
            <w:r>
              <w:rPr>
                <w:rFonts w:ascii="Arial" w:hAnsi="Arial" w:cs="Arial"/>
                <w:color w:val="17365D"/>
                <w:sz w:val="20"/>
                <w:szCs w:val="20"/>
                <w:lang w:eastAsia="zh-CN"/>
              </w:rPr>
              <w:t>powołanie</w:t>
            </w:r>
            <w:r w:rsidRPr="00F229BC">
              <w:rPr>
                <w:rFonts w:ascii="Arial" w:hAnsi="Arial" w:cs="Arial"/>
                <w:color w:val="17365D"/>
                <w:sz w:val="20"/>
                <w:szCs w:val="20"/>
                <w:lang w:eastAsia="zh-CN"/>
              </w:rPr>
              <w:t xml:space="preserve"> prokurenta </w:t>
            </w:r>
            <w:r w:rsidRPr="00555683">
              <w:rPr>
                <w:rFonts w:ascii="Arial" w:hAnsi="Arial" w:cs="Arial"/>
                <w:i/>
                <w:color w:val="17365D"/>
                <w:sz w:val="20"/>
                <w:szCs w:val="20"/>
                <w:lang w:eastAsia="zh-CN"/>
              </w:rPr>
              <w:t>mortis causa</w:t>
            </w:r>
            <w:r w:rsidRPr="00F229BC">
              <w:rPr>
                <w:rFonts w:ascii="Arial" w:hAnsi="Arial" w:cs="Arial"/>
                <w:color w:val="17365D"/>
                <w:sz w:val="20"/>
                <w:szCs w:val="20"/>
                <w:lang w:eastAsia="zh-CN"/>
              </w:rPr>
              <w:t xml:space="preserve"> w okresie do 1 miesiąca od dnia otwarcia spadku) budzą wątpliwości co do zgodności proponowanych rozwiązań z</w:t>
            </w:r>
            <w:r>
              <w:rPr>
                <w:rFonts w:ascii="Arial" w:hAnsi="Arial" w:cs="Arial"/>
                <w:color w:val="17365D"/>
                <w:sz w:val="20"/>
                <w:szCs w:val="20"/>
                <w:lang w:eastAsia="zh-CN"/>
              </w:rPr>
              <w:t> </w:t>
            </w:r>
            <w:r w:rsidRPr="00F229BC">
              <w:rPr>
                <w:rFonts w:ascii="Arial" w:hAnsi="Arial" w:cs="Arial"/>
                <w:color w:val="17365D"/>
                <w:sz w:val="20"/>
                <w:szCs w:val="20"/>
                <w:lang w:eastAsia="zh-CN"/>
              </w:rPr>
              <w:t>prawem Unii Europejskiej.”</w:t>
            </w:r>
          </w:p>
        </w:tc>
        <w:tc>
          <w:tcPr>
            <w:tcW w:w="5849" w:type="dxa"/>
          </w:tcPr>
          <w:p w:rsidR="00B47CA8" w:rsidRDefault="00B47CA8" w:rsidP="00846251">
            <w:pPr>
              <w:ind w:left="142" w:right="142"/>
              <w:jc w:val="both"/>
              <w:rPr>
                <w:rFonts w:ascii="Arial" w:hAnsi="Arial" w:cs="Arial"/>
                <w:b/>
                <w:color w:val="17365D"/>
                <w:sz w:val="20"/>
                <w:szCs w:val="20"/>
                <w:u w:val="single"/>
              </w:rPr>
            </w:pPr>
            <w:r w:rsidRPr="00647616">
              <w:rPr>
                <w:rFonts w:ascii="Arial" w:hAnsi="Arial" w:cs="Arial"/>
                <w:b/>
                <w:color w:val="17365D"/>
                <w:sz w:val="20"/>
                <w:szCs w:val="20"/>
                <w:u w:val="single"/>
              </w:rPr>
              <w:lastRenderedPageBreak/>
              <w:t>Uwaga do wyjaśnienia</w:t>
            </w:r>
          </w:p>
          <w:p w:rsidR="00B47CA8" w:rsidRDefault="00B47CA8" w:rsidP="00846251">
            <w:pPr>
              <w:ind w:left="142" w:right="142"/>
              <w:jc w:val="both"/>
              <w:rPr>
                <w:rFonts w:ascii="Arial" w:hAnsi="Arial" w:cs="Arial"/>
                <w:color w:val="17365D"/>
                <w:sz w:val="20"/>
                <w:szCs w:val="20"/>
              </w:rPr>
            </w:pPr>
            <w:r>
              <w:rPr>
                <w:rFonts w:ascii="Arial" w:hAnsi="Arial" w:cs="Arial"/>
                <w:color w:val="17365D"/>
                <w:sz w:val="20"/>
                <w:szCs w:val="20"/>
              </w:rPr>
              <w:t xml:space="preserve">Uwaga do uzgodnienia wraz z </w:t>
            </w:r>
            <w:proofErr w:type="spellStart"/>
            <w:r>
              <w:rPr>
                <w:rFonts w:ascii="Arial" w:hAnsi="Arial" w:cs="Arial"/>
                <w:color w:val="17365D"/>
                <w:sz w:val="20"/>
                <w:szCs w:val="20"/>
              </w:rPr>
              <w:t>MRPiPS</w:t>
            </w:r>
            <w:proofErr w:type="spellEnd"/>
            <w:r>
              <w:rPr>
                <w:rFonts w:ascii="Arial" w:hAnsi="Arial" w:cs="Arial"/>
                <w:color w:val="17365D"/>
                <w:sz w:val="20"/>
                <w:szCs w:val="20"/>
              </w:rPr>
              <w:t>, RCL i MS podczas konferencji uzgodnieniowej albo uzgodnień w trybie roboczym.</w:t>
            </w:r>
          </w:p>
          <w:p w:rsidR="00B47CA8" w:rsidRPr="00F229BC" w:rsidRDefault="00B47CA8" w:rsidP="00846251">
            <w:pPr>
              <w:ind w:left="142" w:right="142"/>
              <w:jc w:val="both"/>
              <w:rPr>
                <w:rFonts w:ascii="Arial" w:hAnsi="Arial" w:cs="Arial"/>
                <w:b/>
                <w:color w:val="17365D"/>
                <w:sz w:val="20"/>
                <w:szCs w:val="20"/>
              </w:rPr>
            </w:pPr>
            <w:r>
              <w:rPr>
                <w:rFonts w:ascii="Arial" w:hAnsi="Arial" w:cs="Arial"/>
                <w:color w:val="17365D"/>
                <w:sz w:val="20"/>
                <w:szCs w:val="20"/>
              </w:rPr>
              <w:t>Zob. komentarz do uwagi numer 14.</w:t>
            </w:r>
          </w:p>
        </w:tc>
      </w:tr>
      <w:tr w:rsidR="00B47CA8" w:rsidRPr="00F229BC" w:rsidTr="005A5606">
        <w:trPr>
          <w:trHeight w:val="475"/>
        </w:trPr>
        <w:tc>
          <w:tcPr>
            <w:tcW w:w="669" w:type="dxa"/>
            <w:shd w:val="clear" w:color="auto" w:fill="F9FBFD"/>
            <w:tcMar>
              <w:top w:w="0" w:type="dxa"/>
              <w:left w:w="108" w:type="dxa"/>
              <w:bottom w:w="0" w:type="dxa"/>
              <w:right w:w="108" w:type="dxa"/>
            </w:tcMar>
          </w:tcPr>
          <w:p w:rsidR="00B47CA8" w:rsidRPr="00F229BC" w:rsidRDefault="00B47CA8" w:rsidP="00F337F7">
            <w:pPr>
              <w:pStyle w:val="Akapitzlist"/>
              <w:numPr>
                <w:ilvl w:val="0"/>
                <w:numId w:val="10"/>
              </w:numPr>
              <w:tabs>
                <w:tab w:val="left" w:pos="284"/>
              </w:tabs>
              <w:ind w:left="357" w:right="142" w:hanging="357"/>
              <w:jc w:val="right"/>
              <w:rPr>
                <w:rFonts w:ascii="Arial" w:hAnsi="Arial" w:cs="Arial"/>
                <w:b/>
                <w:caps/>
                <w:color w:val="17365D"/>
                <w:sz w:val="20"/>
                <w:szCs w:val="20"/>
              </w:rPr>
            </w:pPr>
          </w:p>
        </w:tc>
        <w:tc>
          <w:tcPr>
            <w:tcW w:w="1656" w:type="dxa"/>
            <w:tcMar>
              <w:top w:w="0" w:type="dxa"/>
              <w:left w:w="108" w:type="dxa"/>
              <w:bottom w:w="0" w:type="dxa"/>
              <w:right w:w="108" w:type="dxa"/>
            </w:tcMar>
          </w:tcPr>
          <w:p w:rsidR="00B47CA8" w:rsidRPr="00F229BC" w:rsidRDefault="00B47CA8" w:rsidP="00846251">
            <w:pPr>
              <w:ind w:left="142" w:right="142"/>
              <w:jc w:val="center"/>
              <w:rPr>
                <w:rFonts w:ascii="Arial" w:hAnsi="Arial" w:cs="Arial"/>
                <w:b/>
                <w:color w:val="17365D"/>
                <w:sz w:val="20"/>
                <w:szCs w:val="20"/>
              </w:rPr>
            </w:pPr>
            <w:r>
              <w:rPr>
                <w:rFonts w:ascii="Arial" w:hAnsi="Arial" w:cs="Arial"/>
                <w:b/>
                <w:color w:val="17365D"/>
                <w:sz w:val="20"/>
                <w:szCs w:val="20"/>
              </w:rPr>
              <w:t>III.</w:t>
            </w:r>
            <w:r w:rsidRPr="00F229BC">
              <w:rPr>
                <w:rFonts w:ascii="Arial" w:hAnsi="Arial" w:cs="Arial"/>
                <w:b/>
                <w:color w:val="17365D"/>
                <w:sz w:val="20"/>
                <w:szCs w:val="20"/>
              </w:rPr>
              <w:t>3.1</w:t>
            </w:r>
          </w:p>
        </w:tc>
        <w:tc>
          <w:tcPr>
            <w:tcW w:w="1422" w:type="dxa"/>
          </w:tcPr>
          <w:p w:rsidR="00B47CA8" w:rsidRPr="00F229BC" w:rsidRDefault="00B47CA8" w:rsidP="00846251">
            <w:pPr>
              <w:ind w:left="142" w:right="142"/>
              <w:jc w:val="center"/>
              <w:rPr>
                <w:rFonts w:ascii="Arial" w:hAnsi="Arial" w:cs="Arial"/>
                <w:b/>
                <w:color w:val="17365D"/>
                <w:sz w:val="20"/>
                <w:szCs w:val="20"/>
              </w:rPr>
            </w:pPr>
            <w:r w:rsidRPr="00F229BC">
              <w:rPr>
                <w:rFonts w:ascii="Arial" w:hAnsi="Arial" w:cs="Arial"/>
                <w:b/>
                <w:color w:val="17365D"/>
                <w:sz w:val="20"/>
                <w:szCs w:val="20"/>
              </w:rPr>
              <w:t>RCL</w:t>
            </w:r>
          </w:p>
        </w:tc>
        <w:tc>
          <w:tcPr>
            <w:tcW w:w="5918" w:type="dxa"/>
          </w:tcPr>
          <w:p w:rsidR="00B47CA8" w:rsidRPr="00F229BC" w:rsidRDefault="00B47CA8" w:rsidP="00662964">
            <w:pPr>
              <w:autoSpaceDE w:val="0"/>
              <w:autoSpaceDN w:val="0"/>
              <w:adjustRightInd w:val="0"/>
              <w:ind w:left="142" w:right="142"/>
              <w:jc w:val="both"/>
              <w:rPr>
                <w:rFonts w:ascii="Arial" w:hAnsi="Arial" w:cs="Arial"/>
                <w:color w:val="17365D"/>
                <w:sz w:val="20"/>
                <w:szCs w:val="20"/>
                <w:lang w:eastAsia="en-US"/>
              </w:rPr>
            </w:pPr>
            <w:r w:rsidRPr="00F229BC">
              <w:rPr>
                <w:rFonts w:ascii="Arial" w:hAnsi="Arial" w:cs="Arial"/>
                <w:color w:val="17365D"/>
                <w:sz w:val="20"/>
                <w:szCs w:val="20"/>
                <w:lang w:eastAsia="en-US"/>
              </w:rPr>
              <w:t>„Wątpliwości budzi propozycja wprowadzenia zasady,  że</w:t>
            </w:r>
            <w:r>
              <w:rPr>
                <w:rFonts w:ascii="Arial" w:hAnsi="Arial" w:cs="Arial"/>
                <w:color w:val="17365D"/>
                <w:sz w:val="20"/>
                <w:szCs w:val="20"/>
                <w:lang w:eastAsia="en-US"/>
              </w:rPr>
              <w:t> </w:t>
            </w:r>
            <w:r w:rsidRPr="00F229BC">
              <w:rPr>
                <w:rFonts w:ascii="Arial" w:hAnsi="Arial" w:cs="Arial"/>
                <w:color w:val="17365D"/>
                <w:sz w:val="20"/>
                <w:szCs w:val="20"/>
                <w:lang w:eastAsia="en-US"/>
              </w:rPr>
              <w:t>umowy o pracę nie wygasają, z równoczesnym odesłaniem do odpowiedniego stosowania art. 23¹ Kodeksu pracy, re</w:t>
            </w:r>
            <w:r>
              <w:rPr>
                <w:rFonts w:ascii="Arial" w:hAnsi="Arial" w:cs="Arial"/>
                <w:color w:val="17365D"/>
                <w:sz w:val="20"/>
                <w:szCs w:val="20"/>
                <w:lang w:eastAsia="en-US"/>
              </w:rPr>
              <w:t>gulującego kwestie pracownicze</w:t>
            </w:r>
            <w:r w:rsidRPr="00F229BC">
              <w:rPr>
                <w:rFonts w:ascii="Arial" w:hAnsi="Arial" w:cs="Arial"/>
                <w:color w:val="17365D"/>
                <w:sz w:val="20"/>
                <w:szCs w:val="20"/>
                <w:lang w:eastAsia="en-US"/>
              </w:rPr>
              <w:t xml:space="preserve"> w razie przejścia zakładu pracy lub jego części na</w:t>
            </w:r>
            <w:r>
              <w:rPr>
                <w:rFonts w:ascii="Arial" w:hAnsi="Arial" w:cs="Arial"/>
                <w:color w:val="17365D"/>
                <w:sz w:val="20"/>
                <w:szCs w:val="20"/>
                <w:lang w:eastAsia="en-US"/>
              </w:rPr>
              <w:t xml:space="preserve"> </w:t>
            </w:r>
            <w:r w:rsidRPr="00F229BC">
              <w:rPr>
                <w:rFonts w:ascii="Arial" w:hAnsi="Arial" w:cs="Arial"/>
                <w:color w:val="17365D"/>
                <w:sz w:val="20"/>
                <w:szCs w:val="20"/>
                <w:lang w:eastAsia="en-US"/>
              </w:rPr>
              <w:t>innego pracodawcę (cz. III pkt 3.1. str.</w:t>
            </w:r>
            <w:r>
              <w:rPr>
                <w:rFonts w:ascii="Arial" w:hAnsi="Arial" w:cs="Arial"/>
                <w:color w:val="17365D"/>
                <w:sz w:val="20"/>
                <w:szCs w:val="20"/>
                <w:lang w:eastAsia="en-US"/>
              </w:rPr>
              <w:t> </w:t>
            </w:r>
            <w:r w:rsidRPr="00F229BC">
              <w:rPr>
                <w:rFonts w:ascii="Arial" w:hAnsi="Arial" w:cs="Arial"/>
                <w:color w:val="17365D"/>
                <w:sz w:val="20"/>
                <w:szCs w:val="20"/>
                <w:lang w:eastAsia="en-US"/>
              </w:rPr>
              <w:t>13). Należy zauważyć, że z art. 63</w:t>
            </w:r>
            <w:r w:rsidRPr="00F229BC">
              <w:rPr>
                <w:rFonts w:ascii="Arial" w:hAnsi="Arial" w:cs="Arial"/>
                <w:color w:val="17365D"/>
                <w:sz w:val="21"/>
                <w:szCs w:val="21"/>
                <w:shd w:val="clear" w:color="auto" w:fill="F9F9F9"/>
              </w:rPr>
              <w:t>²</w:t>
            </w:r>
            <w:r w:rsidRPr="00F229BC">
              <w:rPr>
                <w:rFonts w:ascii="Arial" w:hAnsi="Arial" w:cs="Arial"/>
                <w:color w:val="17365D"/>
                <w:sz w:val="20"/>
                <w:szCs w:val="20"/>
                <w:lang w:eastAsia="en-US"/>
              </w:rPr>
              <w:t xml:space="preserve"> § 3 Kodeksu pracy wynika już,  że umowy o pracę nie wygasają w razie śmierci pracodawcy w przypadku przejęcia pracowników przez nowego praco</w:t>
            </w:r>
            <w:r>
              <w:rPr>
                <w:rFonts w:ascii="Arial" w:hAnsi="Arial" w:cs="Arial"/>
                <w:color w:val="17365D"/>
                <w:sz w:val="20"/>
                <w:szCs w:val="20"/>
                <w:lang w:eastAsia="en-US"/>
              </w:rPr>
              <w:t xml:space="preserve">dawcę na zasadach określonych w </w:t>
            </w:r>
            <w:r w:rsidRPr="00F229BC">
              <w:rPr>
                <w:rFonts w:ascii="Arial" w:hAnsi="Arial" w:cs="Arial"/>
                <w:color w:val="17365D"/>
                <w:sz w:val="20"/>
                <w:szCs w:val="20"/>
                <w:lang w:eastAsia="en-US"/>
              </w:rPr>
              <w:t>art. 23¹ Kodeksu pracy. W przypadku zatem gdy pracownicy byli zatrudnieni w</w:t>
            </w:r>
            <w:r>
              <w:rPr>
                <w:rFonts w:ascii="Arial" w:hAnsi="Arial" w:cs="Arial"/>
                <w:color w:val="17365D"/>
                <w:sz w:val="20"/>
                <w:szCs w:val="20"/>
                <w:lang w:eastAsia="en-US"/>
              </w:rPr>
              <w:t> </w:t>
            </w:r>
            <w:r w:rsidRPr="00F229BC">
              <w:rPr>
                <w:rFonts w:ascii="Arial" w:hAnsi="Arial" w:cs="Arial"/>
                <w:color w:val="17365D"/>
                <w:sz w:val="20"/>
                <w:szCs w:val="20"/>
                <w:lang w:eastAsia="en-US"/>
              </w:rPr>
              <w:t>ramach przedsiębiorstwa, będzie następować, jak</w:t>
            </w:r>
            <w:r>
              <w:rPr>
                <w:rFonts w:ascii="Arial" w:hAnsi="Arial" w:cs="Arial"/>
                <w:color w:val="17365D"/>
                <w:sz w:val="20"/>
                <w:szCs w:val="20"/>
                <w:lang w:eastAsia="en-US"/>
              </w:rPr>
              <w:t> </w:t>
            </w:r>
            <w:r w:rsidRPr="00F229BC">
              <w:rPr>
                <w:rFonts w:ascii="Arial" w:hAnsi="Arial" w:cs="Arial"/>
                <w:color w:val="17365D"/>
                <w:sz w:val="20"/>
                <w:szCs w:val="20"/>
                <w:lang w:eastAsia="en-US"/>
              </w:rPr>
              <w:t>się</w:t>
            </w:r>
            <w:r>
              <w:rPr>
                <w:rFonts w:ascii="Arial" w:hAnsi="Arial" w:cs="Arial"/>
                <w:color w:val="17365D"/>
                <w:sz w:val="20"/>
                <w:szCs w:val="20"/>
                <w:lang w:eastAsia="en-US"/>
              </w:rPr>
              <w:t> </w:t>
            </w:r>
            <w:r w:rsidRPr="00F229BC">
              <w:rPr>
                <w:rFonts w:ascii="Arial" w:hAnsi="Arial" w:cs="Arial"/>
                <w:color w:val="17365D"/>
                <w:sz w:val="20"/>
                <w:szCs w:val="20"/>
                <w:lang w:eastAsia="en-US"/>
              </w:rPr>
              <w:t>wydaje, przejęcie zakładu pracy przez spadkobierców i tym samym wstąpienie przez nich w dotychczasowe stosunki pracy.”</w:t>
            </w:r>
          </w:p>
        </w:tc>
        <w:tc>
          <w:tcPr>
            <w:tcW w:w="5849" w:type="dxa"/>
          </w:tcPr>
          <w:p w:rsidR="00B47CA8" w:rsidRDefault="00B47CA8" w:rsidP="00437ABC">
            <w:pPr>
              <w:ind w:left="142" w:right="142"/>
              <w:jc w:val="both"/>
              <w:rPr>
                <w:rFonts w:ascii="Arial" w:hAnsi="Arial" w:cs="Arial"/>
                <w:b/>
                <w:color w:val="17365D"/>
                <w:sz w:val="20"/>
                <w:szCs w:val="20"/>
                <w:u w:val="single"/>
              </w:rPr>
            </w:pPr>
            <w:r w:rsidRPr="00647616">
              <w:rPr>
                <w:rFonts w:ascii="Arial" w:hAnsi="Arial" w:cs="Arial"/>
                <w:b/>
                <w:color w:val="17365D"/>
                <w:sz w:val="20"/>
                <w:szCs w:val="20"/>
                <w:u w:val="single"/>
              </w:rPr>
              <w:t>Uwaga do wyjaśnienia</w:t>
            </w:r>
          </w:p>
          <w:p w:rsidR="00B47CA8" w:rsidRDefault="00B47CA8" w:rsidP="00437ABC">
            <w:pPr>
              <w:ind w:left="142" w:right="142"/>
              <w:jc w:val="both"/>
              <w:rPr>
                <w:rFonts w:ascii="Arial" w:hAnsi="Arial" w:cs="Arial"/>
                <w:color w:val="17365D"/>
                <w:sz w:val="20"/>
                <w:szCs w:val="20"/>
              </w:rPr>
            </w:pPr>
            <w:r>
              <w:rPr>
                <w:rFonts w:ascii="Arial" w:hAnsi="Arial" w:cs="Arial"/>
                <w:color w:val="17365D"/>
                <w:sz w:val="20"/>
                <w:szCs w:val="20"/>
              </w:rPr>
              <w:t xml:space="preserve">Uwaga do uzgodnienia wraz z </w:t>
            </w:r>
            <w:proofErr w:type="spellStart"/>
            <w:r>
              <w:rPr>
                <w:rFonts w:ascii="Arial" w:hAnsi="Arial" w:cs="Arial"/>
                <w:color w:val="17365D"/>
                <w:sz w:val="20"/>
                <w:szCs w:val="20"/>
              </w:rPr>
              <w:t>MRPiPS</w:t>
            </w:r>
            <w:proofErr w:type="spellEnd"/>
            <w:r>
              <w:rPr>
                <w:rFonts w:ascii="Arial" w:hAnsi="Arial" w:cs="Arial"/>
                <w:color w:val="17365D"/>
                <w:sz w:val="20"/>
                <w:szCs w:val="20"/>
              </w:rPr>
              <w:t>, RCL, MSZ i MS podczas konferencji uzgodnieniowej albo uzgodnień w trybie roboczym.</w:t>
            </w:r>
          </w:p>
          <w:p w:rsidR="00B47CA8" w:rsidRPr="00F229BC" w:rsidRDefault="00B47CA8" w:rsidP="00437ABC">
            <w:pPr>
              <w:ind w:left="142" w:right="142"/>
              <w:jc w:val="both"/>
              <w:rPr>
                <w:rFonts w:ascii="Arial" w:hAnsi="Arial" w:cs="Arial"/>
                <w:b/>
                <w:color w:val="17365D"/>
                <w:sz w:val="20"/>
                <w:szCs w:val="20"/>
              </w:rPr>
            </w:pPr>
            <w:r>
              <w:rPr>
                <w:rFonts w:ascii="Arial" w:hAnsi="Arial" w:cs="Arial"/>
                <w:color w:val="17365D"/>
                <w:sz w:val="20"/>
                <w:szCs w:val="20"/>
              </w:rPr>
              <w:t>Zob. komentarz do uwagi numer 14.</w:t>
            </w:r>
          </w:p>
        </w:tc>
      </w:tr>
      <w:tr w:rsidR="00914E84" w:rsidRPr="00F229BC" w:rsidTr="00914E84">
        <w:trPr>
          <w:trHeight w:val="336"/>
        </w:trPr>
        <w:tc>
          <w:tcPr>
            <w:tcW w:w="669" w:type="dxa"/>
            <w:vMerge w:val="restart"/>
            <w:shd w:val="clear" w:color="auto" w:fill="F9FBFD"/>
            <w:tcMar>
              <w:top w:w="0" w:type="dxa"/>
              <w:left w:w="108" w:type="dxa"/>
              <w:bottom w:w="0" w:type="dxa"/>
              <w:right w:w="108" w:type="dxa"/>
            </w:tcMar>
          </w:tcPr>
          <w:p w:rsidR="00914E84" w:rsidRPr="00F229BC" w:rsidRDefault="00914E84" w:rsidP="00F337F7">
            <w:pPr>
              <w:pStyle w:val="Akapitzlist"/>
              <w:numPr>
                <w:ilvl w:val="0"/>
                <w:numId w:val="10"/>
              </w:numPr>
              <w:tabs>
                <w:tab w:val="left" w:pos="284"/>
              </w:tabs>
              <w:ind w:left="357" w:right="142" w:hanging="357"/>
              <w:jc w:val="right"/>
              <w:rPr>
                <w:rFonts w:ascii="Arial" w:hAnsi="Arial" w:cs="Arial"/>
                <w:b/>
                <w:caps/>
                <w:color w:val="17365D"/>
                <w:sz w:val="20"/>
                <w:szCs w:val="20"/>
              </w:rPr>
            </w:pPr>
          </w:p>
        </w:tc>
        <w:tc>
          <w:tcPr>
            <w:tcW w:w="1656" w:type="dxa"/>
            <w:vMerge w:val="restart"/>
            <w:tcMar>
              <w:top w:w="0" w:type="dxa"/>
              <w:left w:w="108" w:type="dxa"/>
              <w:bottom w:w="0" w:type="dxa"/>
              <w:right w:w="108" w:type="dxa"/>
            </w:tcMar>
          </w:tcPr>
          <w:p w:rsidR="00914E84" w:rsidRDefault="00914E84" w:rsidP="00846251">
            <w:pPr>
              <w:ind w:left="142" w:right="142"/>
              <w:jc w:val="center"/>
              <w:rPr>
                <w:rFonts w:ascii="Arial" w:hAnsi="Arial" w:cs="Arial"/>
                <w:b/>
                <w:color w:val="17365D"/>
                <w:sz w:val="20"/>
                <w:szCs w:val="20"/>
              </w:rPr>
            </w:pPr>
            <w:r>
              <w:rPr>
                <w:rFonts w:ascii="Arial" w:hAnsi="Arial" w:cs="Arial"/>
                <w:b/>
                <w:color w:val="17365D"/>
                <w:sz w:val="20"/>
                <w:szCs w:val="20"/>
              </w:rPr>
              <w:t>III.</w:t>
            </w:r>
            <w:r w:rsidRPr="00F229BC">
              <w:rPr>
                <w:rFonts w:ascii="Arial" w:hAnsi="Arial" w:cs="Arial"/>
                <w:b/>
                <w:color w:val="17365D"/>
                <w:sz w:val="20"/>
                <w:szCs w:val="20"/>
              </w:rPr>
              <w:t>4.1</w:t>
            </w:r>
          </w:p>
        </w:tc>
        <w:tc>
          <w:tcPr>
            <w:tcW w:w="1422" w:type="dxa"/>
            <w:vMerge w:val="restart"/>
          </w:tcPr>
          <w:p w:rsidR="00914E84" w:rsidRPr="00F229BC" w:rsidRDefault="00914E84" w:rsidP="00846251">
            <w:pPr>
              <w:ind w:left="142" w:right="142"/>
              <w:jc w:val="center"/>
              <w:rPr>
                <w:rFonts w:ascii="Arial" w:hAnsi="Arial" w:cs="Arial"/>
                <w:b/>
                <w:color w:val="17365D"/>
                <w:sz w:val="20"/>
                <w:szCs w:val="20"/>
              </w:rPr>
            </w:pPr>
            <w:r w:rsidRPr="00F229BC">
              <w:rPr>
                <w:rFonts w:ascii="Arial" w:hAnsi="Arial" w:cs="Arial"/>
                <w:b/>
                <w:color w:val="17365D"/>
                <w:sz w:val="20"/>
                <w:szCs w:val="20"/>
              </w:rPr>
              <w:t>MF</w:t>
            </w:r>
          </w:p>
        </w:tc>
        <w:tc>
          <w:tcPr>
            <w:tcW w:w="5918" w:type="dxa"/>
          </w:tcPr>
          <w:p w:rsidR="00914E84" w:rsidRDefault="00914E84" w:rsidP="00914E84">
            <w:pPr>
              <w:pStyle w:val="Teksttreci20"/>
              <w:shd w:val="clear" w:color="auto" w:fill="auto"/>
              <w:tabs>
                <w:tab w:val="left" w:pos="408"/>
              </w:tabs>
              <w:spacing w:line="276" w:lineRule="auto"/>
              <w:ind w:left="142" w:right="142" w:firstLine="0"/>
              <w:jc w:val="both"/>
              <w:rPr>
                <w:rFonts w:ascii="Arial" w:hAnsi="Arial" w:cs="Arial"/>
                <w:color w:val="17365D"/>
                <w:sz w:val="20"/>
                <w:szCs w:val="20"/>
                <w:lang w:eastAsia="zh-CN"/>
              </w:rPr>
            </w:pPr>
            <w:r>
              <w:rPr>
                <w:rFonts w:ascii="Arial" w:hAnsi="Arial" w:cs="Arial"/>
                <w:color w:val="17365D"/>
                <w:sz w:val="20"/>
                <w:szCs w:val="20"/>
                <w:lang w:eastAsia="zh-CN"/>
              </w:rPr>
              <w:t>18/1</w:t>
            </w:r>
          </w:p>
          <w:p w:rsidR="00914E84" w:rsidRPr="00F229BC" w:rsidRDefault="00914E84" w:rsidP="00914E84">
            <w:pPr>
              <w:pStyle w:val="Teksttreci20"/>
              <w:shd w:val="clear" w:color="auto" w:fill="auto"/>
              <w:tabs>
                <w:tab w:val="left" w:pos="408"/>
              </w:tabs>
              <w:spacing w:line="276" w:lineRule="auto"/>
              <w:ind w:left="142" w:right="142" w:firstLine="0"/>
              <w:jc w:val="both"/>
              <w:rPr>
                <w:rFonts w:ascii="Arial" w:hAnsi="Arial" w:cs="Arial"/>
                <w:color w:val="17365D"/>
                <w:sz w:val="20"/>
                <w:szCs w:val="20"/>
              </w:rPr>
            </w:pPr>
            <w:r w:rsidRPr="00F229BC">
              <w:rPr>
                <w:rFonts w:ascii="Arial" w:hAnsi="Arial" w:cs="Arial"/>
                <w:color w:val="17365D"/>
                <w:sz w:val="20"/>
                <w:szCs w:val="20"/>
                <w:lang w:eastAsia="zh-CN"/>
              </w:rPr>
              <w:t xml:space="preserve"> „(…) </w:t>
            </w:r>
            <w:r w:rsidRPr="00F229BC">
              <w:rPr>
                <w:rFonts w:ascii="Arial" w:hAnsi="Arial" w:cs="Arial"/>
                <w:color w:val="17365D"/>
                <w:sz w:val="20"/>
                <w:szCs w:val="20"/>
              </w:rPr>
              <w:t>rozstrzygnięcia wymaga, czy dochód przypisany poszczególnym spadkobiercom mógłby łączyć się z ich innymi dochodami, a jeżeli tak to jak należałoby go wykazać w</w:t>
            </w:r>
            <w:r>
              <w:rPr>
                <w:rFonts w:ascii="Arial" w:hAnsi="Arial" w:cs="Arial"/>
                <w:color w:val="17365D"/>
                <w:sz w:val="20"/>
                <w:szCs w:val="20"/>
              </w:rPr>
              <w:t> </w:t>
            </w:r>
            <w:r w:rsidRPr="00F229BC">
              <w:rPr>
                <w:rFonts w:ascii="Arial" w:hAnsi="Arial" w:cs="Arial"/>
                <w:color w:val="17365D"/>
                <w:sz w:val="20"/>
                <w:szCs w:val="20"/>
              </w:rPr>
              <w:t>zeznaniu rocznym. Spadkobiercy, w okresie przejściowym, czyli w okresie prowadzenia na ich rachunek działalności przez</w:t>
            </w:r>
            <w:r>
              <w:rPr>
                <w:rFonts w:ascii="Arial" w:hAnsi="Arial" w:cs="Arial"/>
                <w:color w:val="17365D"/>
                <w:sz w:val="20"/>
                <w:szCs w:val="20"/>
              </w:rPr>
              <w:t> </w:t>
            </w:r>
            <w:r w:rsidRPr="00F229BC">
              <w:rPr>
                <w:rFonts w:ascii="Arial" w:hAnsi="Arial" w:cs="Arial"/>
                <w:color w:val="17365D"/>
                <w:sz w:val="20"/>
                <w:szCs w:val="20"/>
              </w:rPr>
              <w:t xml:space="preserve">prokurenta </w:t>
            </w:r>
            <w:r w:rsidRPr="00555683">
              <w:rPr>
                <w:rFonts w:ascii="Arial" w:hAnsi="Arial" w:cs="Arial"/>
                <w:i/>
                <w:color w:val="17365D"/>
                <w:sz w:val="20"/>
                <w:szCs w:val="20"/>
              </w:rPr>
              <w:t>mortis causa</w:t>
            </w:r>
            <w:r w:rsidRPr="00F229BC">
              <w:rPr>
                <w:rFonts w:ascii="Arial" w:hAnsi="Arial" w:cs="Arial"/>
                <w:color w:val="17365D"/>
                <w:sz w:val="20"/>
                <w:szCs w:val="20"/>
              </w:rPr>
              <w:t>, mogą osiągać inne dochody podlegające opodatkowaniu podatkiem dochodowym. W</w:t>
            </w:r>
            <w:r>
              <w:rPr>
                <w:rFonts w:ascii="Arial" w:hAnsi="Arial" w:cs="Arial"/>
                <w:color w:val="17365D"/>
                <w:sz w:val="20"/>
                <w:szCs w:val="20"/>
              </w:rPr>
              <w:t> </w:t>
            </w:r>
            <w:r w:rsidRPr="00F229BC">
              <w:rPr>
                <w:rFonts w:ascii="Arial" w:hAnsi="Arial" w:cs="Arial"/>
                <w:color w:val="17365D"/>
                <w:sz w:val="20"/>
                <w:szCs w:val="20"/>
              </w:rPr>
              <w:t xml:space="preserve">podatku dochodowym od osób fizycznych obowiązuje </w:t>
            </w:r>
            <w:r w:rsidRPr="00F229BC">
              <w:rPr>
                <w:rFonts w:ascii="Arial" w:hAnsi="Arial" w:cs="Arial"/>
                <w:color w:val="17365D"/>
                <w:sz w:val="20"/>
                <w:szCs w:val="20"/>
              </w:rPr>
              <w:lastRenderedPageBreak/>
              <w:t>zasada opodatkowania sumy osiągniętych w danym roku podatkowym dochodów. Przyjmując w tym zakresie konkretne rozwiązania należy mieć na uwadze, że niektóre ulgi podatkowe, np. B+R rozliczane są wyłącznie w zeznaniu rocznym.</w:t>
            </w:r>
          </w:p>
          <w:p w:rsidR="00914E84" w:rsidRDefault="00914E84" w:rsidP="00914E84">
            <w:pPr>
              <w:ind w:left="142" w:right="142"/>
              <w:jc w:val="both"/>
              <w:rPr>
                <w:rFonts w:ascii="Arial" w:hAnsi="Arial" w:cs="Arial"/>
                <w:color w:val="17365D"/>
                <w:sz w:val="20"/>
                <w:szCs w:val="20"/>
              </w:rPr>
            </w:pPr>
            <w:r w:rsidRPr="00F229BC">
              <w:rPr>
                <w:rFonts w:ascii="Arial" w:hAnsi="Arial" w:cs="Arial"/>
                <w:color w:val="17365D"/>
                <w:sz w:val="20"/>
                <w:szCs w:val="20"/>
              </w:rPr>
              <w:t>Obecnie obowiązujące przepisy przewidują możliwość łącznego rozliczenia dochodów uzyskanych przez zmarłego małżonka z dochodami drugiego z małżonków w zeznaniu rocznym za rok podatkowy, w którym podatnik zmarł.”</w:t>
            </w:r>
          </w:p>
          <w:p w:rsidR="00914E84" w:rsidRPr="00F229BC" w:rsidRDefault="00914E84" w:rsidP="00662964">
            <w:pPr>
              <w:autoSpaceDE w:val="0"/>
              <w:autoSpaceDN w:val="0"/>
              <w:adjustRightInd w:val="0"/>
              <w:ind w:left="142" w:right="142"/>
              <w:jc w:val="both"/>
              <w:rPr>
                <w:rFonts w:ascii="Arial" w:hAnsi="Arial" w:cs="Arial"/>
                <w:color w:val="17365D"/>
                <w:sz w:val="20"/>
                <w:szCs w:val="20"/>
                <w:lang w:eastAsia="en-US"/>
              </w:rPr>
            </w:pPr>
          </w:p>
        </w:tc>
        <w:tc>
          <w:tcPr>
            <w:tcW w:w="5849" w:type="dxa"/>
          </w:tcPr>
          <w:p w:rsidR="00914E84" w:rsidRDefault="00914E84" w:rsidP="00914E84">
            <w:pPr>
              <w:ind w:left="142" w:right="142"/>
              <w:jc w:val="both"/>
              <w:rPr>
                <w:rFonts w:ascii="Arial" w:hAnsi="Arial" w:cs="Arial"/>
                <w:b/>
                <w:color w:val="17365D"/>
                <w:sz w:val="20"/>
                <w:szCs w:val="20"/>
                <w:u w:val="single"/>
              </w:rPr>
            </w:pPr>
            <w:r w:rsidRPr="00647616">
              <w:rPr>
                <w:rFonts w:ascii="Arial" w:hAnsi="Arial" w:cs="Arial"/>
                <w:b/>
                <w:color w:val="17365D"/>
                <w:sz w:val="20"/>
                <w:szCs w:val="20"/>
                <w:u w:val="single"/>
              </w:rPr>
              <w:lastRenderedPageBreak/>
              <w:t>Uwaga do wyjaśnienia</w:t>
            </w:r>
          </w:p>
          <w:p w:rsidR="00914E84" w:rsidRDefault="00914E84" w:rsidP="00914E84">
            <w:pPr>
              <w:ind w:left="142" w:right="142"/>
              <w:jc w:val="both"/>
              <w:rPr>
                <w:rFonts w:ascii="Arial" w:hAnsi="Arial" w:cs="Arial"/>
                <w:color w:val="17365D"/>
                <w:sz w:val="20"/>
                <w:szCs w:val="20"/>
              </w:rPr>
            </w:pPr>
            <w:r>
              <w:rPr>
                <w:rFonts w:ascii="Arial" w:hAnsi="Arial" w:cs="Arial"/>
                <w:color w:val="17365D"/>
                <w:sz w:val="20"/>
                <w:szCs w:val="20"/>
              </w:rPr>
              <w:t>Do wyjaśnienia podczas konferencji uzgodnieniowej albo w drodze dwustronnych uzgodnień, czy:</w:t>
            </w:r>
          </w:p>
          <w:p w:rsidR="00914E84" w:rsidRDefault="00914E84" w:rsidP="00914E84">
            <w:pPr>
              <w:ind w:left="142" w:right="142"/>
              <w:jc w:val="both"/>
              <w:rPr>
                <w:rFonts w:ascii="Arial" w:hAnsi="Arial" w:cs="Arial"/>
                <w:color w:val="17365D"/>
                <w:sz w:val="20"/>
                <w:szCs w:val="20"/>
              </w:rPr>
            </w:pPr>
            <w:r>
              <w:rPr>
                <w:rFonts w:ascii="Arial" w:hAnsi="Arial" w:cs="Arial"/>
                <w:color w:val="17365D"/>
                <w:sz w:val="20"/>
                <w:szCs w:val="20"/>
              </w:rPr>
              <w:t xml:space="preserve">- dochód osiągnięty przez spadkobiercę mógłby być uważany za odrębne źródło dochodu rozliczane wg aktualnie obowiązujących reguł rozliczania podatku dochodowego, </w:t>
            </w:r>
          </w:p>
          <w:p w:rsidR="00914E84" w:rsidRDefault="00914E84" w:rsidP="00914E84">
            <w:pPr>
              <w:ind w:left="142" w:right="142"/>
              <w:jc w:val="both"/>
              <w:rPr>
                <w:rFonts w:ascii="Arial" w:hAnsi="Arial" w:cs="Arial"/>
                <w:color w:val="17365D"/>
                <w:sz w:val="20"/>
                <w:szCs w:val="20"/>
              </w:rPr>
            </w:pPr>
            <w:r>
              <w:rPr>
                <w:rFonts w:ascii="Arial" w:hAnsi="Arial" w:cs="Arial"/>
                <w:color w:val="17365D"/>
                <w:sz w:val="20"/>
                <w:szCs w:val="20"/>
              </w:rPr>
              <w:t xml:space="preserve">- możliwe jest ustalenie w poszczególnych latach kalendarzowych w okresie od dnia otwarcia spadku do dnia </w:t>
            </w:r>
            <w:r>
              <w:rPr>
                <w:rFonts w:ascii="Arial" w:hAnsi="Arial" w:cs="Arial"/>
                <w:color w:val="17365D"/>
                <w:sz w:val="20"/>
                <w:szCs w:val="20"/>
              </w:rPr>
              <w:lastRenderedPageBreak/>
              <w:t xml:space="preserve">definitywnego ustalenia kręgu spadkobierców wysokości dochodów stanowiących dochód danego spadkobiercy (przy uwzględnieniu okoliczności, że w okresie tym wobec nieustalenia kręgu spadkobierców, nie jest jasne kto i w jakiej wysokości osiągnął dochód oraz w komu i w jakiej wysokości dochód ten miałyby być wypłacany), </w:t>
            </w:r>
          </w:p>
          <w:p w:rsidR="00914E84" w:rsidRDefault="00914E84" w:rsidP="00914E84">
            <w:pPr>
              <w:ind w:left="142" w:right="142"/>
              <w:jc w:val="both"/>
              <w:rPr>
                <w:rFonts w:ascii="Arial" w:hAnsi="Arial" w:cs="Arial"/>
                <w:color w:val="17365D"/>
                <w:sz w:val="20"/>
                <w:szCs w:val="20"/>
              </w:rPr>
            </w:pPr>
            <w:r>
              <w:rPr>
                <w:rFonts w:ascii="Arial" w:hAnsi="Arial" w:cs="Arial"/>
                <w:color w:val="17365D"/>
                <w:sz w:val="20"/>
                <w:szCs w:val="20"/>
              </w:rPr>
              <w:t>- w przypadku przyjęcia, że podatek dochodowy ustalany byłyby dopiero po stwierdzeniu nabycia spadku/poświadczeniu dziedziczenia, możliwości skorzystania z ulg podatkowych w roku, w którym spadkobierca byłby zobowiązany do zapłaty podatku albo w latach następnych (zgodnie z regulacjami dotyczącymi z korzystania z poszczególnych ulg podatkowych),</w:t>
            </w:r>
          </w:p>
          <w:p w:rsidR="00914E84" w:rsidRPr="00914E84" w:rsidRDefault="00914E84" w:rsidP="00914E84">
            <w:pPr>
              <w:ind w:left="142" w:right="142"/>
              <w:jc w:val="both"/>
              <w:rPr>
                <w:rFonts w:ascii="Arial" w:hAnsi="Arial" w:cs="Arial"/>
                <w:color w:val="17365D"/>
                <w:sz w:val="20"/>
                <w:szCs w:val="20"/>
              </w:rPr>
            </w:pPr>
            <w:r>
              <w:rPr>
                <w:rFonts w:ascii="Arial" w:hAnsi="Arial" w:cs="Arial"/>
                <w:color w:val="17365D"/>
                <w:sz w:val="20"/>
                <w:szCs w:val="20"/>
              </w:rPr>
              <w:t xml:space="preserve">- możliwe jest wprowadzenie zasady, że rozliczenia za rok, w którym zmarł przedsiębiorca dokonuje prokurent </w:t>
            </w:r>
            <w:r w:rsidRPr="004414DD">
              <w:rPr>
                <w:rFonts w:ascii="Arial" w:hAnsi="Arial" w:cs="Arial"/>
                <w:i/>
                <w:color w:val="17365D"/>
                <w:sz w:val="20"/>
                <w:szCs w:val="20"/>
              </w:rPr>
              <w:t>mortis causa</w:t>
            </w:r>
            <w:r>
              <w:rPr>
                <w:rFonts w:ascii="Arial" w:hAnsi="Arial" w:cs="Arial"/>
                <w:color w:val="17365D"/>
                <w:sz w:val="20"/>
                <w:szCs w:val="20"/>
              </w:rPr>
              <w:t xml:space="preserve">, a w przypadku gdy przedsiębiorca miał małżonka pozostawienie możliwości łącznego rozliczenia dochodów zmarłego małżonka i drugiego małżonka. </w:t>
            </w:r>
          </w:p>
        </w:tc>
      </w:tr>
      <w:tr w:rsidR="00914E84" w:rsidRPr="00F229BC" w:rsidTr="005A5606">
        <w:trPr>
          <w:trHeight w:val="336"/>
        </w:trPr>
        <w:tc>
          <w:tcPr>
            <w:tcW w:w="669" w:type="dxa"/>
            <w:vMerge/>
            <w:shd w:val="clear" w:color="auto" w:fill="F9FBFD"/>
            <w:tcMar>
              <w:top w:w="0" w:type="dxa"/>
              <w:left w:w="108" w:type="dxa"/>
              <w:bottom w:w="0" w:type="dxa"/>
              <w:right w:w="108" w:type="dxa"/>
            </w:tcMar>
          </w:tcPr>
          <w:p w:rsidR="00914E84" w:rsidRPr="00F229BC" w:rsidRDefault="00914E84" w:rsidP="00F337F7">
            <w:pPr>
              <w:pStyle w:val="Akapitzlist"/>
              <w:numPr>
                <w:ilvl w:val="0"/>
                <w:numId w:val="10"/>
              </w:numPr>
              <w:tabs>
                <w:tab w:val="left" w:pos="284"/>
              </w:tabs>
              <w:ind w:left="357" w:right="142" w:hanging="357"/>
              <w:jc w:val="right"/>
              <w:rPr>
                <w:rFonts w:ascii="Arial" w:hAnsi="Arial" w:cs="Arial"/>
                <w:b/>
                <w:caps/>
                <w:color w:val="17365D"/>
                <w:sz w:val="20"/>
                <w:szCs w:val="20"/>
              </w:rPr>
            </w:pPr>
          </w:p>
        </w:tc>
        <w:tc>
          <w:tcPr>
            <w:tcW w:w="1656" w:type="dxa"/>
            <w:vMerge/>
            <w:tcMar>
              <w:top w:w="0" w:type="dxa"/>
              <w:left w:w="108" w:type="dxa"/>
              <w:bottom w:w="0" w:type="dxa"/>
              <w:right w:w="108" w:type="dxa"/>
            </w:tcMar>
          </w:tcPr>
          <w:p w:rsidR="00914E84" w:rsidRDefault="00914E84" w:rsidP="00846251">
            <w:pPr>
              <w:ind w:left="142" w:right="142"/>
              <w:jc w:val="center"/>
              <w:rPr>
                <w:rFonts w:ascii="Arial" w:hAnsi="Arial" w:cs="Arial"/>
                <w:b/>
                <w:color w:val="17365D"/>
                <w:sz w:val="20"/>
                <w:szCs w:val="20"/>
              </w:rPr>
            </w:pPr>
          </w:p>
        </w:tc>
        <w:tc>
          <w:tcPr>
            <w:tcW w:w="1422" w:type="dxa"/>
            <w:vMerge/>
          </w:tcPr>
          <w:p w:rsidR="00914E84" w:rsidRPr="00F229BC" w:rsidRDefault="00914E84" w:rsidP="00846251">
            <w:pPr>
              <w:ind w:left="142" w:right="142"/>
              <w:jc w:val="center"/>
              <w:rPr>
                <w:rFonts w:ascii="Arial" w:hAnsi="Arial" w:cs="Arial"/>
                <w:b/>
                <w:color w:val="17365D"/>
                <w:sz w:val="20"/>
                <w:szCs w:val="20"/>
              </w:rPr>
            </w:pPr>
          </w:p>
        </w:tc>
        <w:tc>
          <w:tcPr>
            <w:tcW w:w="5918" w:type="dxa"/>
          </w:tcPr>
          <w:p w:rsidR="00914E84" w:rsidRDefault="00914E84" w:rsidP="00914E84">
            <w:pPr>
              <w:spacing w:before="240"/>
              <w:ind w:left="142" w:right="142"/>
              <w:jc w:val="both"/>
              <w:rPr>
                <w:rFonts w:ascii="Arial" w:hAnsi="Arial" w:cs="Arial"/>
                <w:color w:val="17365D"/>
                <w:sz w:val="20"/>
                <w:szCs w:val="20"/>
                <w:lang w:eastAsia="zh-CN"/>
              </w:rPr>
            </w:pPr>
            <w:r>
              <w:rPr>
                <w:rFonts w:ascii="Arial" w:hAnsi="Arial" w:cs="Arial"/>
                <w:color w:val="17365D"/>
                <w:sz w:val="20"/>
                <w:szCs w:val="20"/>
                <w:lang w:eastAsia="zh-CN"/>
              </w:rPr>
              <w:t>18/2</w:t>
            </w:r>
          </w:p>
          <w:p w:rsidR="00914E84" w:rsidRPr="00F229BC" w:rsidRDefault="00914E84" w:rsidP="00914E84">
            <w:pPr>
              <w:autoSpaceDE w:val="0"/>
              <w:autoSpaceDN w:val="0"/>
              <w:adjustRightInd w:val="0"/>
              <w:ind w:left="142" w:right="142"/>
              <w:jc w:val="both"/>
              <w:rPr>
                <w:rFonts w:ascii="Arial" w:hAnsi="Arial" w:cs="Arial"/>
                <w:color w:val="17365D"/>
                <w:sz w:val="20"/>
                <w:szCs w:val="20"/>
                <w:lang w:eastAsia="en-US"/>
              </w:rPr>
            </w:pPr>
            <w:r>
              <w:rPr>
                <w:rFonts w:ascii="Arial" w:hAnsi="Arial" w:cs="Arial"/>
                <w:color w:val="17365D"/>
                <w:sz w:val="20"/>
                <w:szCs w:val="20"/>
                <w:lang w:eastAsia="zh-CN"/>
              </w:rPr>
              <w:t xml:space="preserve">„(…) prokurent </w:t>
            </w:r>
            <w:r w:rsidRPr="005403AD">
              <w:rPr>
                <w:rFonts w:ascii="Arial" w:hAnsi="Arial" w:cs="Arial"/>
                <w:i/>
                <w:color w:val="17365D"/>
                <w:sz w:val="20"/>
                <w:szCs w:val="20"/>
                <w:lang w:eastAsia="zh-CN"/>
              </w:rPr>
              <w:t>mortis causa</w:t>
            </w:r>
            <w:r>
              <w:rPr>
                <w:rFonts w:ascii="Arial" w:hAnsi="Arial" w:cs="Arial"/>
                <w:i/>
                <w:color w:val="17365D"/>
                <w:sz w:val="20"/>
                <w:szCs w:val="20"/>
                <w:lang w:eastAsia="zh-CN"/>
              </w:rPr>
              <w:t xml:space="preserve">, </w:t>
            </w:r>
            <w:r>
              <w:rPr>
                <w:rFonts w:ascii="Arial" w:hAnsi="Arial" w:cs="Arial"/>
                <w:color w:val="17365D"/>
                <w:sz w:val="20"/>
                <w:szCs w:val="20"/>
                <w:lang w:eastAsia="zh-CN"/>
              </w:rPr>
              <w:t>w zakresie czynności wykonywanych w ramach prowadzenie przedsiębiorstwa do czasu działu spadku, działa w charakterze podatnika podatku VAT, a wykonywane przez niego czynności podlegają opodatkowaniu VAT.”</w:t>
            </w:r>
          </w:p>
        </w:tc>
        <w:tc>
          <w:tcPr>
            <w:tcW w:w="5849" w:type="dxa"/>
          </w:tcPr>
          <w:p w:rsidR="00914E84" w:rsidRDefault="00914E84" w:rsidP="00914E84">
            <w:pPr>
              <w:ind w:left="142" w:right="142"/>
              <w:jc w:val="both"/>
              <w:rPr>
                <w:rFonts w:ascii="Arial" w:hAnsi="Arial" w:cs="Arial"/>
                <w:b/>
                <w:color w:val="17365D"/>
                <w:sz w:val="20"/>
                <w:szCs w:val="20"/>
                <w:u w:val="single"/>
              </w:rPr>
            </w:pPr>
            <w:r w:rsidRPr="00647616">
              <w:rPr>
                <w:rFonts w:ascii="Arial" w:hAnsi="Arial" w:cs="Arial"/>
                <w:b/>
                <w:color w:val="17365D"/>
                <w:sz w:val="20"/>
                <w:szCs w:val="20"/>
                <w:u w:val="single"/>
              </w:rPr>
              <w:t>Uwaga do wyjaśnienia</w:t>
            </w:r>
          </w:p>
          <w:p w:rsidR="00914E84" w:rsidRDefault="00914E84" w:rsidP="00914E84">
            <w:pPr>
              <w:ind w:left="142" w:right="142"/>
              <w:jc w:val="both"/>
              <w:rPr>
                <w:rFonts w:ascii="Arial" w:hAnsi="Arial" w:cs="Arial"/>
                <w:color w:val="17365D"/>
                <w:sz w:val="20"/>
                <w:szCs w:val="20"/>
              </w:rPr>
            </w:pPr>
            <w:r w:rsidRPr="004414DD">
              <w:rPr>
                <w:rFonts w:ascii="Arial" w:hAnsi="Arial" w:cs="Arial"/>
                <w:color w:val="17365D"/>
                <w:sz w:val="20"/>
                <w:szCs w:val="20"/>
              </w:rPr>
              <w:t xml:space="preserve">Do </w:t>
            </w:r>
            <w:r>
              <w:rPr>
                <w:rFonts w:ascii="Arial" w:hAnsi="Arial" w:cs="Arial"/>
                <w:color w:val="17365D"/>
                <w:sz w:val="20"/>
                <w:szCs w:val="20"/>
              </w:rPr>
              <w:t>wyjaśnienia podczas konferencji uzgodnieniowej albo w drodze uzgodnień w trybie roboczym:</w:t>
            </w:r>
          </w:p>
          <w:p w:rsidR="00914E84" w:rsidRDefault="00914E84" w:rsidP="00914E84">
            <w:pPr>
              <w:ind w:left="142" w:right="142"/>
              <w:jc w:val="both"/>
              <w:rPr>
                <w:rFonts w:ascii="Arial" w:hAnsi="Arial" w:cs="Arial"/>
                <w:color w:val="17365D"/>
                <w:sz w:val="20"/>
                <w:szCs w:val="20"/>
              </w:rPr>
            </w:pPr>
            <w:r>
              <w:rPr>
                <w:rFonts w:ascii="Arial" w:hAnsi="Arial" w:cs="Arial"/>
                <w:color w:val="17365D"/>
                <w:sz w:val="20"/>
                <w:szCs w:val="20"/>
              </w:rPr>
              <w:t xml:space="preserve">- kto powinien być uznany za podatnika podatku VAT w przypadku kontynuacji działalności przedsiębiorstwa zmarłego przedsiębiorcy, zarządzanego przez prokurenta </w:t>
            </w:r>
            <w:r w:rsidRPr="00CA3C45">
              <w:rPr>
                <w:rFonts w:ascii="Arial" w:hAnsi="Arial" w:cs="Arial"/>
                <w:i/>
                <w:color w:val="17365D"/>
                <w:sz w:val="20"/>
                <w:szCs w:val="20"/>
              </w:rPr>
              <w:t>mortis causa</w:t>
            </w:r>
            <w:r>
              <w:rPr>
                <w:rFonts w:ascii="Arial" w:hAnsi="Arial" w:cs="Arial"/>
                <w:i/>
                <w:color w:val="17365D"/>
                <w:sz w:val="20"/>
                <w:szCs w:val="20"/>
              </w:rPr>
              <w:t xml:space="preserve">, </w:t>
            </w:r>
          </w:p>
          <w:p w:rsidR="00914E84" w:rsidRDefault="00914E84" w:rsidP="00914E84">
            <w:pPr>
              <w:ind w:left="142" w:right="142"/>
              <w:jc w:val="both"/>
              <w:rPr>
                <w:rFonts w:ascii="Arial" w:hAnsi="Arial" w:cs="Arial"/>
                <w:color w:val="17365D"/>
                <w:sz w:val="20"/>
                <w:szCs w:val="20"/>
              </w:rPr>
            </w:pPr>
            <w:r>
              <w:rPr>
                <w:rFonts w:ascii="Arial" w:hAnsi="Arial" w:cs="Arial"/>
                <w:color w:val="17365D"/>
                <w:sz w:val="20"/>
                <w:szCs w:val="20"/>
              </w:rPr>
              <w:t xml:space="preserve">- czy przyjęcie, że podatnikiem podatku VAT będzie prokurent </w:t>
            </w:r>
            <w:r w:rsidRPr="00FD3341">
              <w:rPr>
                <w:rFonts w:ascii="Arial" w:hAnsi="Arial" w:cs="Arial"/>
                <w:i/>
                <w:color w:val="17365D"/>
                <w:sz w:val="20"/>
                <w:szCs w:val="20"/>
              </w:rPr>
              <w:t>mortis causa</w:t>
            </w:r>
            <w:r>
              <w:rPr>
                <w:rFonts w:ascii="Arial" w:hAnsi="Arial" w:cs="Arial"/>
                <w:color w:val="17365D"/>
                <w:sz w:val="20"/>
                <w:szCs w:val="20"/>
              </w:rPr>
              <w:t xml:space="preserve"> będzie oznaczało, że to on będzie wystawiał we własnym imieniu faktury dotyczące działalności </w:t>
            </w:r>
            <w:r>
              <w:rPr>
                <w:rFonts w:ascii="Arial" w:hAnsi="Arial" w:cs="Arial"/>
                <w:color w:val="17365D"/>
                <w:sz w:val="20"/>
                <w:szCs w:val="20"/>
              </w:rPr>
              <w:lastRenderedPageBreak/>
              <w:t xml:space="preserve">przedsiębiorstwa zmarłego przedsiębiorcy, </w:t>
            </w:r>
          </w:p>
          <w:p w:rsidR="00914E84" w:rsidRDefault="00914E84" w:rsidP="00914E84">
            <w:pPr>
              <w:ind w:left="142" w:right="142"/>
              <w:jc w:val="both"/>
              <w:rPr>
                <w:rFonts w:ascii="Arial" w:hAnsi="Arial" w:cs="Arial"/>
                <w:color w:val="17365D"/>
                <w:sz w:val="20"/>
                <w:szCs w:val="20"/>
              </w:rPr>
            </w:pPr>
            <w:r>
              <w:rPr>
                <w:rFonts w:ascii="Arial" w:hAnsi="Arial" w:cs="Arial"/>
                <w:color w:val="17365D"/>
                <w:sz w:val="20"/>
                <w:szCs w:val="20"/>
              </w:rPr>
              <w:t xml:space="preserve">- czy  przyjęcie, że podatnikiem podatku VAT będzie prokurent </w:t>
            </w:r>
            <w:r w:rsidRPr="00FD3341">
              <w:rPr>
                <w:rFonts w:ascii="Arial" w:hAnsi="Arial" w:cs="Arial"/>
                <w:i/>
                <w:color w:val="17365D"/>
                <w:sz w:val="20"/>
                <w:szCs w:val="20"/>
              </w:rPr>
              <w:t>mortis causa</w:t>
            </w:r>
            <w:r>
              <w:rPr>
                <w:rFonts w:ascii="Arial" w:hAnsi="Arial" w:cs="Arial"/>
                <w:color w:val="17365D"/>
                <w:sz w:val="20"/>
                <w:szCs w:val="20"/>
              </w:rPr>
              <w:t xml:space="preserve"> będzie oznaczało, że prokurent będzie jedyną osobą odpowiedzialną za prawidłowość rozliczenia VAT, </w:t>
            </w:r>
          </w:p>
          <w:p w:rsidR="00914E84" w:rsidRPr="00647616" w:rsidRDefault="00914E84" w:rsidP="00914E84">
            <w:pPr>
              <w:ind w:left="142" w:right="142"/>
              <w:jc w:val="both"/>
              <w:rPr>
                <w:rFonts w:ascii="Arial" w:hAnsi="Arial" w:cs="Arial"/>
                <w:b/>
                <w:color w:val="17365D"/>
                <w:sz w:val="20"/>
                <w:szCs w:val="20"/>
                <w:u w:val="single"/>
              </w:rPr>
            </w:pPr>
            <w:r>
              <w:rPr>
                <w:rFonts w:ascii="Arial" w:hAnsi="Arial" w:cs="Arial"/>
                <w:color w:val="17365D"/>
                <w:sz w:val="20"/>
                <w:szCs w:val="20"/>
              </w:rPr>
              <w:t xml:space="preserve">- czy możliwa jest nieprzerwana kontynuacja rozliczeń przedsiębiorcy, prokurenta </w:t>
            </w:r>
            <w:r w:rsidRPr="00D97953">
              <w:rPr>
                <w:rFonts w:ascii="Arial" w:hAnsi="Arial" w:cs="Arial"/>
                <w:i/>
                <w:color w:val="17365D"/>
                <w:sz w:val="20"/>
                <w:szCs w:val="20"/>
              </w:rPr>
              <w:t>mortis causa</w:t>
            </w:r>
            <w:r>
              <w:rPr>
                <w:rFonts w:ascii="Arial" w:hAnsi="Arial" w:cs="Arial"/>
                <w:color w:val="17365D"/>
                <w:sz w:val="20"/>
                <w:szCs w:val="20"/>
              </w:rPr>
              <w:t xml:space="preserve"> a następnie następcy/następców prawnych przedsiębiorcy.</w:t>
            </w:r>
          </w:p>
        </w:tc>
      </w:tr>
      <w:tr w:rsidR="00B47CA8" w:rsidRPr="00F229BC" w:rsidTr="005A5606">
        <w:trPr>
          <w:trHeight w:val="475"/>
        </w:trPr>
        <w:tc>
          <w:tcPr>
            <w:tcW w:w="669" w:type="dxa"/>
            <w:shd w:val="clear" w:color="auto" w:fill="F9FBFD"/>
            <w:tcMar>
              <w:top w:w="0" w:type="dxa"/>
              <w:left w:w="108" w:type="dxa"/>
              <w:bottom w:w="0" w:type="dxa"/>
              <w:right w:w="108" w:type="dxa"/>
            </w:tcMar>
          </w:tcPr>
          <w:p w:rsidR="00B47CA8" w:rsidRPr="00F229BC" w:rsidRDefault="00B47CA8" w:rsidP="00F337F7">
            <w:pPr>
              <w:pStyle w:val="Akapitzlist"/>
              <w:numPr>
                <w:ilvl w:val="0"/>
                <w:numId w:val="10"/>
              </w:numPr>
              <w:tabs>
                <w:tab w:val="left" w:pos="284"/>
              </w:tabs>
              <w:ind w:left="357" w:right="142" w:hanging="357"/>
              <w:jc w:val="right"/>
              <w:rPr>
                <w:rFonts w:ascii="Arial" w:hAnsi="Arial" w:cs="Arial"/>
                <w:b/>
                <w:caps/>
                <w:color w:val="17365D"/>
                <w:sz w:val="20"/>
                <w:szCs w:val="20"/>
              </w:rPr>
            </w:pPr>
          </w:p>
        </w:tc>
        <w:tc>
          <w:tcPr>
            <w:tcW w:w="1656" w:type="dxa"/>
            <w:tcMar>
              <w:top w:w="0" w:type="dxa"/>
              <w:left w:w="108" w:type="dxa"/>
              <w:bottom w:w="0" w:type="dxa"/>
              <w:right w:w="108" w:type="dxa"/>
            </w:tcMar>
          </w:tcPr>
          <w:p w:rsidR="00B47CA8" w:rsidRPr="00F229BC" w:rsidRDefault="00B47CA8" w:rsidP="00846251">
            <w:pPr>
              <w:ind w:left="142" w:right="142"/>
              <w:jc w:val="center"/>
              <w:rPr>
                <w:rFonts w:ascii="Arial" w:hAnsi="Arial" w:cs="Arial"/>
                <w:b/>
                <w:color w:val="17365D"/>
                <w:sz w:val="20"/>
                <w:szCs w:val="20"/>
              </w:rPr>
            </w:pPr>
            <w:r>
              <w:rPr>
                <w:rFonts w:ascii="Arial" w:hAnsi="Arial" w:cs="Arial"/>
                <w:b/>
                <w:color w:val="17365D"/>
                <w:sz w:val="20"/>
                <w:szCs w:val="20"/>
              </w:rPr>
              <w:t>III.</w:t>
            </w:r>
            <w:r w:rsidRPr="00F229BC">
              <w:rPr>
                <w:rFonts w:ascii="Arial" w:hAnsi="Arial" w:cs="Arial"/>
                <w:b/>
                <w:color w:val="17365D"/>
                <w:sz w:val="20"/>
                <w:szCs w:val="20"/>
              </w:rPr>
              <w:t>4.1</w:t>
            </w:r>
          </w:p>
        </w:tc>
        <w:tc>
          <w:tcPr>
            <w:tcW w:w="1422" w:type="dxa"/>
          </w:tcPr>
          <w:p w:rsidR="00B47CA8" w:rsidRPr="00F229BC" w:rsidRDefault="00B47CA8" w:rsidP="00846251">
            <w:pPr>
              <w:ind w:left="142" w:right="142"/>
              <w:jc w:val="center"/>
              <w:rPr>
                <w:rFonts w:ascii="Arial" w:hAnsi="Arial" w:cs="Arial"/>
                <w:b/>
                <w:color w:val="17365D"/>
                <w:sz w:val="20"/>
                <w:szCs w:val="20"/>
              </w:rPr>
            </w:pPr>
            <w:r w:rsidRPr="00F229BC">
              <w:rPr>
                <w:rFonts w:ascii="Arial" w:hAnsi="Arial" w:cs="Arial"/>
                <w:b/>
                <w:color w:val="17365D"/>
                <w:sz w:val="20"/>
                <w:szCs w:val="20"/>
              </w:rPr>
              <w:t>MSZ</w:t>
            </w:r>
          </w:p>
        </w:tc>
        <w:tc>
          <w:tcPr>
            <w:tcW w:w="5918" w:type="dxa"/>
          </w:tcPr>
          <w:p w:rsidR="00B47CA8" w:rsidRPr="00F229BC" w:rsidRDefault="00B47CA8" w:rsidP="00662964">
            <w:pPr>
              <w:pStyle w:val="Teksttreci20"/>
              <w:shd w:val="clear" w:color="auto" w:fill="auto"/>
              <w:tabs>
                <w:tab w:val="left" w:pos="356"/>
              </w:tabs>
              <w:spacing w:line="276" w:lineRule="auto"/>
              <w:ind w:left="142" w:right="142" w:firstLine="0"/>
              <w:jc w:val="both"/>
              <w:rPr>
                <w:rFonts w:ascii="Arial" w:hAnsi="Arial" w:cs="Arial"/>
                <w:color w:val="17365D"/>
                <w:sz w:val="20"/>
                <w:szCs w:val="20"/>
              </w:rPr>
            </w:pPr>
            <w:r w:rsidRPr="00F229BC">
              <w:rPr>
                <w:rFonts w:ascii="Arial" w:hAnsi="Arial" w:cs="Arial"/>
                <w:color w:val="17365D"/>
                <w:sz w:val="20"/>
                <w:szCs w:val="20"/>
                <w:lang w:eastAsia="zh-CN"/>
              </w:rPr>
              <w:t>„W pkt 4.1. projektu założeń przewidziano wprowadzenie zmian w wybranych ustawach podatkowych. Jedna z proponowanych zmian dotyczy ustawy o podatku od towarów i usług. Zmiana ta ma polegać na przyjęciu fikcji prawnej, zgodnie z którą przedsiębiorstwo wchodzące w skład masy spadkowej do czasu działu spadku jest podatnikiem podatku VAT. Należy zauważyć, że wprowadzenie takiego rozwiązania narusza przepisy dyrektywy 2006/112/WE Rady z dnia 28</w:t>
            </w:r>
            <w:r>
              <w:rPr>
                <w:rFonts w:ascii="Arial" w:hAnsi="Arial" w:cs="Arial"/>
                <w:color w:val="17365D"/>
                <w:sz w:val="20"/>
                <w:szCs w:val="20"/>
                <w:lang w:eastAsia="zh-CN"/>
              </w:rPr>
              <w:t> </w:t>
            </w:r>
            <w:r w:rsidRPr="00F229BC">
              <w:rPr>
                <w:rFonts w:ascii="Arial" w:hAnsi="Arial" w:cs="Arial"/>
                <w:color w:val="17365D"/>
                <w:sz w:val="20"/>
                <w:szCs w:val="20"/>
                <w:lang w:eastAsia="zh-CN"/>
              </w:rPr>
              <w:t>listopada 2006 r. w sprawie wspólnego systemu podatku od</w:t>
            </w:r>
            <w:r>
              <w:rPr>
                <w:rFonts w:ascii="Arial" w:hAnsi="Arial" w:cs="Arial"/>
                <w:color w:val="17365D"/>
                <w:sz w:val="20"/>
                <w:szCs w:val="20"/>
                <w:lang w:eastAsia="zh-CN"/>
              </w:rPr>
              <w:t> </w:t>
            </w:r>
            <w:r w:rsidRPr="00F229BC">
              <w:rPr>
                <w:rFonts w:ascii="Arial" w:hAnsi="Arial" w:cs="Arial"/>
                <w:color w:val="17365D"/>
                <w:sz w:val="20"/>
                <w:szCs w:val="20"/>
                <w:lang w:eastAsia="zh-CN"/>
              </w:rPr>
              <w:t>wartości dodanej. Zgodnie z art. 9 ust. 1 dyrektywy 2006/112/WE podatnikiem podatku VAT jest każda osoba prowadząca samodzielnie w dowolnym miejscu jakąkolwiek działalność gospodarczą, bez względu na cel czy też rezultaty takiej działalności. Na gruncie prawa krajowego definicja przedsiębiorstwa nie ma natomiast znaczenia podmiotowego, lecz wyłącznie znaczenie przedmiotowe (zgodnie z art. 55¹ ustawy Kodeks cywilny przedsiębiorstwem jest zorganizowany zespół składników niematerialnych i materialnych przeznaczony do prowadzenia działalności gospodarczej). Nie</w:t>
            </w:r>
            <w:r>
              <w:rPr>
                <w:rFonts w:ascii="Arial" w:hAnsi="Arial" w:cs="Arial"/>
                <w:color w:val="17365D"/>
                <w:sz w:val="20"/>
                <w:szCs w:val="20"/>
                <w:lang w:eastAsia="zh-CN"/>
              </w:rPr>
              <w:t> </w:t>
            </w:r>
            <w:r w:rsidRPr="00F229BC">
              <w:rPr>
                <w:rFonts w:ascii="Arial" w:hAnsi="Arial" w:cs="Arial"/>
                <w:color w:val="17365D"/>
                <w:sz w:val="20"/>
                <w:szCs w:val="20"/>
                <w:lang w:eastAsia="zh-CN"/>
              </w:rPr>
              <w:t>jest zatem spełniona podstawowa przesłanka uznania przedsiębiorstwa za podatnika podatku VAT.”</w:t>
            </w:r>
          </w:p>
        </w:tc>
        <w:tc>
          <w:tcPr>
            <w:tcW w:w="5849" w:type="dxa"/>
          </w:tcPr>
          <w:p w:rsidR="00B47CA8" w:rsidRDefault="00B47CA8" w:rsidP="005403AD">
            <w:pPr>
              <w:ind w:left="142" w:right="142"/>
              <w:jc w:val="both"/>
              <w:rPr>
                <w:rFonts w:ascii="Arial" w:hAnsi="Arial" w:cs="Arial"/>
                <w:b/>
                <w:color w:val="17365D"/>
                <w:sz w:val="20"/>
                <w:szCs w:val="20"/>
                <w:u w:val="single"/>
              </w:rPr>
            </w:pPr>
            <w:r w:rsidRPr="00647616">
              <w:rPr>
                <w:rFonts w:ascii="Arial" w:hAnsi="Arial" w:cs="Arial"/>
                <w:b/>
                <w:color w:val="17365D"/>
                <w:sz w:val="20"/>
                <w:szCs w:val="20"/>
                <w:u w:val="single"/>
              </w:rPr>
              <w:t>Uwaga do wyjaśnienia</w:t>
            </w:r>
          </w:p>
          <w:p w:rsidR="00B47CA8" w:rsidRPr="00FD3341" w:rsidRDefault="00B47CA8" w:rsidP="005403AD">
            <w:pPr>
              <w:ind w:left="142" w:right="142"/>
              <w:jc w:val="both"/>
              <w:rPr>
                <w:rFonts w:ascii="Arial" w:hAnsi="Arial" w:cs="Arial"/>
                <w:color w:val="17365D"/>
                <w:sz w:val="20"/>
                <w:szCs w:val="20"/>
              </w:rPr>
            </w:pPr>
            <w:r>
              <w:rPr>
                <w:rFonts w:ascii="Arial" w:hAnsi="Arial" w:cs="Arial"/>
                <w:color w:val="17365D"/>
                <w:sz w:val="20"/>
                <w:szCs w:val="20"/>
              </w:rPr>
              <w:t>Zob. komentarz do uwagi numer 18/2</w:t>
            </w:r>
            <w:r w:rsidR="00CF775E">
              <w:rPr>
                <w:rFonts w:ascii="Arial" w:hAnsi="Arial" w:cs="Arial"/>
                <w:color w:val="17365D"/>
                <w:sz w:val="20"/>
                <w:szCs w:val="20"/>
              </w:rPr>
              <w:t>.</w:t>
            </w:r>
            <w:bookmarkStart w:id="0" w:name="_GoBack"/>
            <w:bookmarkEnd w:id="0"/>
          </w:p>
        </w:tc>
      </w:tr>
      <w:tr w:rsidR="00B47CA8" w:rsidRPr="00F229BC" w:rsidTr="002D4F55">
        <w:trPr>
          <w:trHeight w:val="978"/>
        </w:trPr>
        <w:tc>
          <w:tcPr>
            <w:tcW w:w="669" w:type="dxa"/>
            <w:shd w:val="clear" w:color="auto" w:fill="F9FBFD"/>
            <w:tcMar>
              <w:top w:w="0" w:type="dxa"/>
              <w:left w:w="108" w:type="dxa"/>
              <w:bottom w:w="0" w:type="dxa"/>
              <w:right w:w="108" w:type="dxa"/>
            </w:tcMar>
          </w:tcPr>
          <w:p w:rsidR="00B47CA8" w:rsidRPr="00F229BC" w:rsidRDefault="00B47CA8" w:rsidP="00F337F7">
            <w:pPr>
              <w:pStyle w:val="Akapitzlist"/>
              <w:numPr>
                <w:ilvl w:val="0"/>
                <w:numId w:val="10"/>
              </w:numPr>
              <w:tabs>
                <w:tab w:val="left" w:pos="284"/>
              </w:tabs>
              <w:ind w:left="357" w:right="142" w:hanging="357"/>
              <w:jc w:val="right"/>
              <w:rPr>
                <w:rFonts w:ascii="Arial" w:hAnsi="Arial" w:cs="Arial"/>
                <w:b/>
                <w:caps/>
                <w:color w:val="17365D"/>
                <w:sz w:val="20"/>
                <w:szCs w:val="20"/>
              </w:rPr>
            </w:pPr>
          </w:p>
        </w:tc>
        <w:tc>
          <w:tcPr>
            <w:tcW w:w="1656" w:type="dxa"/>
            <w:tcMar>
              <w:top w:w="0" w:type="dxa"/>
              <w:left w:w="108" w:type="dxa"/>
              <w:bottom w:w="0" w:type="dxa"/>
              <w:right w:w="108" w:type="dxa"/>
            </w:tcMar>
          </w:tcPr>
          <w:p w:rsidR="00B47CA8" w:rsidRPr="00F229BC" w:rsidRDefault="00B47CA8" w:rsidP="00846251">
            <w:pPr>
              <w:ind w:left="142" w:right="142"/>
              <w:jc w:val="center"/>
              <w:rPr>
                <w:rFonts w:ascii="Arial" w:hAnsi="Arial" w:cs="Arial"/>
                <w:b/>
                <w:color w:val="17365D"/>
                <w:sz w:val="20"/>
                <w:szCs w:val="20"/>
              </w:rPr>
            </w:pPr>
            <w:r>
              <w:rPr>
                <w:rFonts w:ascii="Arial" w:hAnsi="Arial" w:cs="Arial"/>
                <w:b/>
                <w:color w:val="17365D"/>
                <w:sz w:val="20"/>
                <w:szCs w:val="20"/>
              </w:rPr>
              <w:t>III.</w:t>
            </w:r>
            <w:r w:rsidRPr="00F229BC">
              <w:rPr>
                <w:rFonts w:ascii="Arial" w:hAnsi="Arial" w:cs="Arial"/>
                <w:b/>
                <w:color w:val="17365D"/>
                <w:sz w:val="20"/>
                <w:szCs w:val="20"/>
              </w:rPr>
              <w:t>4.1</w:t>
            </w:r>
          </w:p>
        </w:tc>
        <w:tc>
          <w:tcPr>
            <w:tcW w:w="1422" w:type="dxa"/>
          </w:tcPr>
          <w:p w:rsidR="00B47CA8" w:rsidRPr="00F229BC" w:rsidRDefault="00B47CA8" w:rsidP="00846251">
            <w:pPr>
              <w:ind w:left="142" w:right="142"/>
              <w:jc w:val="center"/>
              <w:rPr>
                <w:rFonts w:ascii="Arial" w:hAnsi="Arial" w:cs="Arial"/>
                <w:b/>
                <w:color w:val="17365D"/>
                <w:sz w:val="20"/>
                <w:szCs w:val="20"/>
              </w:rPr>
            </w:pPr>
            <w:r w:rsidRPr="00F229BC">
              <w:rPr>
                <w:rFonts w:ascii="Arial" w:hAnsi="Arial" w:cs="Arial"/>
                <w:b/>
                <w:color w:val="17365D"/>
                <w:sz w:val="20"/>
                <w:szCs w:val="20"/>
              </w:rPr>
              <w:t>RCL</w:t>
            </w:r>
          </w:p>
        </w:tc>
        <w:tc>
          <w:tcPr>
            <w:tcW w:w="5918" w:type="dxa"/>
          </w:tcPr>
          <w:p w:rsidR="00B47CA8" w:rsidRPr="00F229BC" w:rsidRDefault="00B47CA8" w:rsidP="002D4F55">
            <w:pPr>
              <w:autoSpaceDE w:val="0"/>
              <w:autoSpaceDN w:val="0"/>
              <w:adjustRightInd w:val="0"/>
              <w:ind w:left="142" w:right="142"/>
              <w:jc w:val="both"/>
              <w:rPr>
                <w:rFonts w:ascii="Arial" w:hAnsi="Arial" w:cs="Arial"/>
                <w:color w:val="17365D"/>
                <w:sz w:val="20"/>
                <w:szCs w:val="20"/>
                <w:lang w:eastAsia="en-US"/>
              </w:rPr>
            </w:pPr>
            <w:r w:rsidRPr="00F229BC">
              <w:rPr>
                <w:rFonts w:ascii="Arial" w:hAnsi="Arial" w:cs="Arial"/>
                <w:color w:val="17365D"/>
                <w:sz w:val="20"/>
                <w:szCs w:val="20"/>
                <w:lang w:eastAsia="en-US"/>
              </w:rPr>
              <w:t>„Zastrzeżenia budzi koncepcja uznania „przedsiębiorstwa” wchodzącego w skład masy</w:t>
            </w:r>
            <w:r>
              <w:rPr>
                <w:rFonts w:ascii="Arial" w:hAnsi="Arial" w:cs="Arial"/>
                <w:color w:val="17365D"/>
                <w:sz w:val="20"/>
                <w:szCs w:val="20"/>
                <w:lang w:eastAsia="en-US"/>
              </w:rPr>
              <w:t xml:space="preserve"> </w:t>
            </w:r>
            <w:r w:rsidRPr="00F229BC">
              <w:rPr>
                <w:rFonts w:ascii="Arial" w:hAnsi="Arial" w:cs="Arial"/>
                <w:color w:val="17365D"/>
                <w:sz w:val="20"/>
                <w:szCs w:val="20"/>
                <w:lang w:eastAsia="en-US"/>
              </w:rPr>
              <w:t>spadkowej za podatnika, zwłaszcza w zakresie podatku VAT (cz. III pkt 4.1). Należy zwrócić uwagę, że przywołany w uzasadnieniu tej propozycji art. 7 § 2 Ordynacji podatkowej dopuszcza jedynie, żeby</w:t>
            </w:r>
            <w:r>
              <w:rPr>
                <w:rFonts w:ascii="Arial" w:hAnsi="Arial" w:cs="Arial"/>
                <w:color w:val="17365D"/>
                <w:sz w:val="20"/>
                <w:szCs w:val="20"/>
                <w:lang w:eastAsia="en-US"/>
              </w:rPr>
              <w:t> </w:t>
            </w:r>
            <w:r w:rsidRPr="00F229BC">
              <w:rPr>
                <w:rFonts w:ascii="Arial" w:hAnsi="Arial" w:cs="Arial"/>
                <w:color w:val="17365D"/>
                <w:sz w:val="20"/>
                <w:szCs w:val="20"/>
                <w:lang w:eastAsia="en-US"/>
              </w:rPr>
              <w:t>ustawy podatkowe mogły ustanawiać podatnikami</w:t>
            </w:r>
            <w:r>
              <w:rPr>
                <w:rFonts w:ascii="Arial" w:hAnsi="Arial" w:cs="Arial"/>
                <w:color w:val="17365D"/>
                <w:sz w:val="20"/>
                <w:szCs w:val="20"/>
                <w:lang w:eastAsia="en-US"/>
              </w:rPr>
              <w:t xml:space="preserve"> </w:t>
            </w:r>
            <w:r w:rsidRPr="00F229BC">
              <w:rPr>
                <w:rFonts w:ascii="Arial" w:hAnsi="Arial" w:cs="Arial"/>
                <w:color w:val="17365D"/>
                <w:sz w:val="20"/>
                <w:szCs w:val="20"/>
                <w:lang w:eastAsia="en-US"/>
              </w:rPr>
              <w:t>inne podmioty niż osoby fizyczne, osoby prawne lub jednostki organizacyjne niemające osobowości prawnej. Zatem ustawa nie przewiduje możliwości przyznania statusu podatnika zespołowi składników materialnych i niematerialnych, jakim jest przedsiębiorstwo. Ponadto należy podkreślić, że w odniesieniu do podatku od towarów i usług takie rozwiązanie byłoby sprzeczne z art. 9 dyrektywy 2006/112/WE z dnia 28 listopada 2006 r. w sprawie wspólnego systemu podatku od wartości dodanej, zgodnie z którym podatnikiem jest każda osoba prowadząca samodzielnie w dowolnym miejscu</w:t>
            </w:r>
            <w:r>
              <w:rPr>
                <w:rFonts w:ascii="Arial" w:hAnsi="Arial" w:cs="Arial"/>
                <w:color w:val="17365D"/>
                <w:sz w:val="20"/>
                <w:szCs w:val="20"/>
                <w:lang w:eastAsia="en-US"/>
              </w:rPr>
              <w:t xml:space="preserve"> </w:t>
            </w:r>
            <w:r w:rsidRPr="00F229BC">
              <w:rPr>
                <w:rFonts w:ascii="Arial" w:hAnsi="Arial" w:cs="Arial"/>
                <w:color w:val="17365D"/>
                <w:sz w:val="20"/>
                <w:szCs w:val="20"/>
                <w:lang w:eastAsia="en-US"/>
              </w:rPr>
              <w:t>jakąkolwiek działalność gospodarczą, bez względu na cel czy też rezultaty takiej działalności. W związku z powyższym wydaje się, że</w:t>
            </w:r>
            <w:r>
              <w:rPr>
                <w:rFonts w:ascii="Arial" w:hAnsi="Arial" w:cs="Arial"/>
                <w:color w:val="17365D"/>
                <w:sz w:val="20"/>
                <w:szCs w:val="20"/>
                <w:lang w:eastAsia="en-US"/>
              </w:rPr>
              <w:t> </w:t>
            </w:r>
            <w:r w:rsidRPr="00F229BC">
              <w:rPr>
                <w:rFonts w:ascii="Arial" w:hAnsi="Arial" w:cs="Arial"/>
                <w:color w:val="17365D"/>
                <w:sz w:val="20"/>
                <w:szCs w:val="20"/>
                <w:lang w:eastAsia="en-US"/>
              </w:rPr>
              <w:t>koncepcja uznania przedsiębiorstwa wchodzącego w skład masy spadkowej do czasu działu spadku za podatnika nie jest</w:t>
            </w:r>
            <w:r>
              <w:rPr>
                <w:rFonts w:ascii="Arial" w:hAnsi="Arial" w:cs="Arial"/>
                <w:color w:val="17365D"/>
                <w:sz w:val="20"/>
                <w:szCs w:val="20"/>
                <w:lang w:eastAsia="en-US"/>
              </w:rPr>
              <w:t xml:space="preserve"> </w:t>
            </w:r>
            <w:r w:rsidRPr="00F229BC">
              <w:rPr>
                <w:rFonts w:ascii="Arial" w:hAnsi="Arial" w:cs="Arial"/>
                <w:color w:val="17365D"/>
                <w:sz w:val="20"/>
                <w:szCs w:val="20"/>
                <w:lang w:eastAsia="en-US"/>
              </w:rPr>
              <w:t>dopuszczalna ze względu na ww. przepisy unijne.</w:t>
            </w:r>
            <w:r>
              <w:rPr>
                <w:rFonts w:ascii="Arial" w:hAnsi="Arial" w:cs="Arial"/>
                <w:color w:val="17365D"/>
                <w:sz w:val="20"/>
                <w:szCs w:val="20"/>
                <w:lang w:eastAsia="en-US"/>
              </w:rPr>
              <w:t>”</w:t>
            </w:r>
          </w:p>
        </w:tc>
        <w:tc>
          <w:tcPr>
            <w:tcW w:w="5849" w:type="dxa"/>
          </w:tcPr>
          <w:p w:rsidR="00B47CA8" w:rsidRDefault="00B47CA8" w:rsidP="00846251">
            <w:pPr>
              <w:ind w:left="142" w:right="142"/>
              <w:jc w:val="both"/>
              <w:rPr>
                <w:rFonts w:ascii="Arial" w:hAnsi="Arial" w:cs="Arial"/>
                <w:b/>
                <w:color w:val="17365D"/>
                <w:sz w:val="20"/>
                <w:szCs w:val="20"/>
                <w:u w:val="single"/>
              </w:rPr>
            </w:pPr>
            <w:r w:rsidRPr="00647616">
              <w:rPr>
                <w:rFonts w:ascii="Arial" w:hAnsi="Arial" w:cs="Arial"/>
                <w:b/>
                <w:color w:val="17365D"/>
                <w:sz w:val="20"/>
                <w:szCs w:val="20"/>
                <w:u w:val="single"/>
              </w:rPr>
              <w:t>Uwaga do wyjaśnienia</w:t>
            </w:r>
          </w:p>
          <w:p w:rsidR="00B47CA8" w:rsidRPr="00FD3341" w:rsidRDefault="00B47CA8" w:rsidP="00846251">
            <w:pPr>
              <w:ind w:left="142" w:right="142"/>
              <w:jc w:val="both"/>
              <w:rPr>
                <w:rFonts w:ascii="Arial" w:hAnsi="Arial" w:cs="Arial"/>
                <w:color w:val="17365D"/>
                <w:sz w:val="20"/>
                <w:szCs w:val="20"/>
              </w:rPr>
            </w:pPr>
            <w:r>
              <w:rPr>
                <w:rFonts w:ascii="Arial" w:hAnsi="Arial" w:cs="Arial"/>
                <w:color w:val="17365D"/>
                <w:sz w:val="20"/>
                <w:szCs w:val="20"/>
              </w:rPr>
              <w:t>Zob. komentarz do uwagi numer 18/2</w:t>
            </w:r>
            <w:r w:rsidRPr="00FD3341">
              <w:rPr>
                <w:rFonts w:ascii="Arial" w:hAnsi="Arial" w:cs="Arial"/>
                <w:color w:val="17365D"/>
                <w:sz w:val="20"/>
                <w:szCs w:val="20"/>
              </w:rPr>
              <w:t>.</w:t>
            </w:r>
          </w:p>
        </w:tc>
      </w:tr>
      <w:tr w:rsidR="00B47CA8" w:rsidRPr="00F229BC" w:rsidTr="005A5606">
        <w:trPr>
          <w:trHeight w:val="475"/>
        </w:trPr>
        <w:tc>
          <w:tcPr>
            <w:tcW w:w="669" w:type="dxa"/>
            <w:shd w:val="clear" w:color="auto" w:fill="F9FBFD"/>
            <w:tcMar>
              <w:top w:w="0" w:type="dxa"/>
              <w:left w:w="108" w:type="dxa"/>
              <w:bottom w:w="0" w:type="dxa"/>
              <w:right w:w="108" w:type="dxa"/>
            </w:tcMar>
          </w:tcPr>
          <w:p w:rsidR="00B47CA8" w:rsidRPr="00F229BC" w:rsidRDefault="00B47CA8" w:rsidP="00F337F7">
            <w:pPr>
              <w:pStyle w:val="Akapitzlist"/>
              <w:numPr>
                <w:ilvl w:val="0"/>
                <w:numId w:val="10"/>
              </w:numPr>
              <w:tabs>
                <w:tab w:val="left" w:pos="284"/>
              </w:tabs>
              <w:ind w:left="357" w:right="142" w:hanging="357"/>
              <w:jc w:val="right"/>
              <w:rPr>
                <w:rFonts w:ascii="Arial" w:hAnsi="Arial" w:cs="Arial"/>
                <w:b/>
                <w:caps/>
                <w:color w:val="17365D"/>
                <w:sz w:val="20"/>
                <w:szCs w:val="20"/>
              </w:rPr>
            </w:pPr>
          </w:p>
        </w:tc>
        <w:tc>
          <w:tcPr>
            <w:tcW w:w="1656" w:type="dxa"/>
            <w:tcMar>
              <w:top w:w="0" w:type="dxa"/>
              <w:left w:w="108" w:type="dxa"/>
              <w:bottom w:w="0" w:type="dxa"/>
              <w:right w:w="108" w:type="dxa"/>
            </w:tcMar>
          </w:tcPr>
          <w:p w:rsidR="00B47CA8" w:rsidRPr="00F229BC" w:rsidRDefault="00B47CA8" w:rsidP="00846251">
            <w:pPr>
              <w:ind w:left="142" w:right="142"/>
              <w:jc w:val="center"/>
              <w:rPr>
                <w:rFonts w:ascii="Arial" w:hAnsi="Arial" w:cs="Arial"/>
                <w:b/>
                <w:color w:val="17365D"/>
                <w:sz w:val="20"/>
                <w:szCs w:val="20"/>
              </w:rPr>
            </w:pPr>
            <w:r>
              <w:rPr>
                <w:rFonts w:ascii="Arial" w:hAnsi="Arial" w:cs="Arial"/>
                <w:b/>
                <w:color w:val="17365D"/>
                <w:sz w:val="20"/>
                <w:szCs w:val="20"/>
              </w:rPr>
              <w:t>III.4.4</w:t>
            </w:r>
          </w:p>
        </w:tc>
        <w:tc>
          <w:tcPr>
            <w:tcW w:w="1422" w:type="dxa"/>
          </w:tcPr>
          <w:p w:rsidR="00B47CA8" w:rsidRPr="00F229BC" w:rsidRDefault="00B47CA8" w:rsidP="00846251">
            <w:pPr>
              <w:ind w:left="142" w:right="142"/>
              <w:jc w:val="center"/>
              <w:rPr>
                <w:rFonts w:ascii="Arial" w:hAnsi="Arial" w:cs="Arial"/>
                <w:b/>
                <w:color w:val="17365D"/>
                <w:sz w:val="20"/>
                <w:szCs w:val="20"/>
              </w:rPr>
            </w:pPr>
            <w:r>
              <w:rPr>
                <w:rFonts w:ascii="Arial" w:hAnsi="Arial" w:cs="Arial"/>
                <w:b/>
                <w:color w:val="17365D"/>
                <w:sz w:val="20"/>
                <w:szCs w:val="20"/>
              </w:rPr>
              <w:t>RCL</w:t>
            </w:r>
          </w:p>
        </w:tc>
        <w:tc>
          <w:tcPr>
            <w:tcW w:w="5918" w:type="dxa"/>
          </w:tcPr>
          <w:p w:rsidR="00B47CA8" w:rsidRPr="00F229BC" w:rsidRDefault="00B47CA8" w:rsidP="00846251">
            <w:pPr>
              <w:autoSpaceDE w:val="0"/>
              <w:autoSpaceDN w:val="0"/>
              <w:adjustRightInd w:val="0"/>
              <w:ind w:left="142" w:right="142"/>
              <w:jc w:val="both"/>
              <w:rPr>
                <w:rFonts w:ascii="Arial" w:hAnsi="Arial" w:cs="Arial"/>
                <w:color w:val="17365D"/>
                <w:sz w:val="20"/>
                <w:szCs w:val="20"/>
                <w:lang w:eastAsia="en-US"/>
              </w:rPr>
            </w:pPr>
            <w:r>
              <w:rPr>
                <w:rFonts w:ascii="Arial" w:hAnsi="Arial" w:cs="Arial"/>
                <w:color w:val="17365D"/>
                <w:sz w:val="20"/>
                <w:szCs w:val="20"/>
                <w:lang w:eastAsia="en-US"/>
              </w:rPr>
              <w:t>(…) „</w:t>
            </w:r>
            <w:r w:rsidRPr="00F229BC">
              <w:rPr>
                <w:rFonts w:ascii="Arial" w:hAnsi="Arial" w:cs="Arial"/>
                <w:color w:val="17365D"/>
                <w:sz w:val="20"/>
                <w:szCs w:val="20"/>
                <w:lang w:eastAsia="en-US"/>
              </w:rPr>
              <w:t>w zakresie podatku dochodowego propozycja „wstrzymania konkretyzacji obowiązku podatkowego” (str. 14) wymaga wyjaśnienia w świetle regulacji</w:t>
            </w:r>
            <w:r w:rsidRPr="00F229BC">
              <w:rPr>
                <w:rFonts w:ascii="Arial" w:hAnsi="Arial" w:cs="Arial"/>
                <w:color w:val="17365D"/>
                <w:sz w:val="20"/>
                <w:szCs w:val="20"/>
              </w:rPr>
              <w:t xml:space="preserve">” </w:t>
            </w:r>
          </w:p>
        </w:tc>
        <w:tc>
          <w:tcPr>
            <w:tcW w:w="5849" w:type="dxa"/>
          </w:tcPr>
          <w:p w:rsidR="00B47CA8" w:rsidRDefault="00B47CA8" w:rsidP="00846251">
            <w:pPr>
              <w:ind w:left="142" w:right="142"/>
              <w:jc w:val="both"/>
              <w:rPr>
                <w:rFonts w:ascii="Arial" w:hAnsi="Arial" w:cs="Arial"/>
                <w:b/>
                <w:color w:val="17365D"/>
                <w:sz w:val="20"/>
                <w:szCs w:val="20"/>
                <w:u w:val="single"/>
              </w:rPr>
            </w:pPr>
            <w:r w:rsidRPr="00647616">
              <w:rPr>
                <w:rFonts w:ascii="Arial" w:hAnsi="Arial" w:cs="Arial"/>
                <w:b/>
                <w:color w:val="17365D"/>
                <w:sz w:val="20"/>
                <w:szCs w:val="20"/>
                <w:u w:val="single"/>
              </w:rPr>
              <w:t>Uwaga do wyjaśnienia</w:t>
            </w:r>
          </w:p>
          <w:p w:rsidR="00B47CA8" w:rsidRDefault="00B47CA8" w:rsidP="0006725D">
            <w:pPr>
              <w:ind w:left="142" w:right="142"/>
              <w:jc w:val="both"/>
              <w:rPr>
                <w:rFonts w:ascii="Arial" w:hAnsi="Arial" w:cs="Arial"/>
                <w:color w:val="17365D"/>
                <w:sz w:val="20"/>
                <w:szCs w:val="20"/>
              </w:rPr>
            </w:pPr>
            <w:r>
              <w:rPr>
                <w:rFonts w:ascii="Arial" w:hAnsi="Arial" w:cs="Arial"/>
                <w:color w:val="17365D"/>
                <w:sz w:val="20"/>
                <w:szCs w:val="20"/>
              </w:rPr>
              <w:t xml:space="preserve">Celem propozycji jest ustalenie wysokości i rozliczenie podatku dochodowego dopiero po ustaleniu kręgu spadkobierców przedsiębiorcy, gdy wiadome jest kto i w jakiej części (a tym samym w jakiej wysokości osiągnął dochód) z tytułu działalności przedsiębiorstwa w okresie od otwarcia spadku do stwierdzenia nabycia spadku/poświadczenia dziedziczenia. </w:t>
            </w:r>
          </w:p>
          <w:p w:rsidR="00B47CA8" w:rsidRPr="0006725D" w:rsidRDefault="00B47CA8" w:rsidP="0006725D">
            <w:pPr>
              <w:ind w:left="142" w:right="142"/>
              <w:jc w:val="both"/>
              <w:rPr>
                <w:rFonts w:ascii="Arial" w:hAnsi="Arial" w:cs="Arial"/>
                <w:color w:val="17365D"/>
                <w:sz w:val="20"/>
                <w:szCs w:val="20"/>
              </w:rPr>
            </w:pPr>
            <w:r>
              <w:rPr>
                <w:rFonts w:ascii="Arial" w:hAnsi="Arial" w:cs="Arial"/>
                <w:color w:val="17365D"/>
                <w:sz w:val="20"/>
                <w:szCs w:val="20"/>
              </w:rPr>
              <w:lastRenderedPageBreak/>
              <w:t xml:space="preserve">Zakłada się, że do czasu ustalenia kręgu spadkobierców dochód z ww. tytułu nie będzie wypłacany znanym, potencjalnym spadkobiercom ustawowym i testamentowym. </w:t>
            </w:r>
          </w:p>
        </w:tc>
      </w:tr>
      <w:tr w:rsidR="00914E84" w:rsidRPr="00F229BC" w:rsidTr="00914E84">
        <w:trPr>
          <w:trHeight w:val="336"/>
        </w:trPr>
        <w:tc>
          <w:tcPr>
            <w:tcW w:w="669" w:type="dxa"/>
            <w:vMerge w:val="restart"/>
            <w:shd w:val="clear" w:color="auto" w:fill="F9FBFD"/>
            <w:tcMar>
              <w:top w:w="0" w:type="dxa"/>
              <w:left w:w="108" w:type="dxa"/>
              <w:bottom w:w="0" w:type="dxa"/>
              <w:right w:w="108" w:type="dxa"/>
            </w:tcMar>
          </w:tcPr>
          <w:p w:rsidR="00914E84" w:rsidRPr="00F229BC" w:rsidRDefault="00914E84" w:rsidP="00F337F7">
            <w:pPr>
              <w:pStyle w:val="Akapitzlist"/>
              <w:numPr>
                <w:ilvl w:val="0"/>
                <w:numId w:val="10"/>
              </w:numPr>
              <w:tabs>
                <w:tab w:val="left" w:pos="284"/>
              </w:tabs>
              <w:ind w:left="357" w:right="142" w:hanging="357"/>
              <w:jc w:val="right"/>
              <w:rPr>
                <w:rFonts w:ascii="Arial" w:hAnsi="Arial" w:cs="Arial"/>
                <w:b/>
                <w:caps/>
                <w:color w:val="17365D"/>
                <w:sz w:val="20"/>
                <w:szCs w:val="20"/>
              </w:rPr>
            </w:pPr>
          </w:p>
        </w:tc>
        <w:tc>
          <w:tcPr>
            <w:tcW w:w="1656" w:type="dxa"/>
            <w:vMerge w:val="restart"/>
            <w:tcMar>
              <w:top w:w="0" w:type="dxa"/>
              <w:left w:w="108" w:type="dxa"/>
              <w:bottom w:w="0" w:type="dxa"/>
              <w:right w:w="108" w:type="dxa"/>
            </w:tcMar>
          </w:tcPr>
          <w:p w:rsidR="00914E84" w:rsidRDefault="00914E84" w:rsidP="00846251">
            <w:pPr>
              <w:ind w:left="142" w:right="142"/>
              <w:jc w:val="center"/>
              <w:rPr>
                <w:rFonts w:ascii="Arial" w:hAnsi="Arial" w:cs="Arial"/>
                <w:b/>
                <w:color w:val="17365D"/>
                <w:sz w:val="20"/>
                <w:szCs w:val="20"/>
              </w:rPr>
            </w:pPr>
            <w:r>
              <w:rPr>
                <w:rFonts w:ascii="Arial" w:hAnsi="Arial" w:cs="Arial"/>
                <w:b/>
                <w:color w:val="17365D"/>
                <w:sz w:val="20"/>
                <w:szCs w:val="20"/>
              </w:rPr>
              <w:t>III.</w:t>
            </w:r>
            <w:r w:rsidRPr="00F229BC">
              <w:rPr>
                <w:rFonts w:ascii="Arial" w:hAnsi="Arial" w:cs="Arial"/>
                <w:b/>
                <w:color w:val="17365D"/>
                <w:sz w:val="20"/>
                <w:szCs w:val="20"/>
              </w:rPr>
              <w:t>4.4</w:t>
            </w:r>
          </w:p>
        </w:tc>
        <w:tc>
          <w:tcPr>
            <w:tcW w:w="1422" w:type="dxa"/>
            <w:vMerge w:val="restart"/>
          </w:tcPr>
          <w:p w:rsidR="00914E84" w:rsidRDefault="00914E84" w:rsidP="00846251">
            <w:pPr>
              <w:ind w:left="142" w:right="142"/>
              <w:jc w:val="center"/>
              <w:rPr>
                <w:rFonts w:ascii="Arial" w:hAnsi="Arial" w:cs="Arial"/>
                <w:b/>
                <w:color w:val="17365D"/>
                <w:sz w:val="20"/>
                <w:szCs w:val="20"/>
              </w:rPr>
            </w:pPr>
            <w:r w:rsidRPr="00F229BC">
              <w:rPr>
                <w:rFonts w:ascii="Arial" w:hAnsi="Arial" w:cs="Arial"/>
                <w:b/>
                <w:color w:val="17365D"/>
                <w:sz w:val="20"/>
                <w:szCs w:val="20"/>
              </w:rPr>
              <w:t>MF</w:t>
            </w:r>
          </w:p>
        </w:tc>
        <w:tc>
          <w:tcPr>
            <w:tcW w:w="5918" w:type="dxa"/>
          </w:tcPr>
          <w:p w:rsidR="002D27EF" w:rsidRDefault="002D27EF" w:rsidP="002D27EF">
            <w:pPr>
              <w:pStyle w:val="Teksttreci20"/>
              <w:shd w:val="clear" w:color="auto" w:fill="auto"/>
              <w:spacing w:line="276" w:lineRule="auto"/>
              <w:ind w:left="142" w:right="142" w:firstLine="0"/>
              <w:jc w:val="both"/>
              <w:rPr>
                <w:rFonts w:ascii="Arial" w:hAnsi="Arial" w:cs="Arial"/>
                <w:color w:val="17365D"/>
                <w:sz w:val="20"/>
                <w:szCs w:val="20"/>
              </w:rPr>
            </w:pPr>
            <w:r>
              <w:rPr>
                <w:rFonts w:ascii="Arial" w:hAnsi="Arial" w:cs="Arial"/>
                <w:color w:val="17365D"/>
                <w:sz w:val="20"/>
                <w:szCs w:val="20"/>
              </w:rPr>
              <w:t>22/1</w:t>
            </w:r>
          </w:p>
          <w:p w:rsidR="002D27EF" w:rsidRPr="00F229BC" w:rsidRDefault="002D27EF" w:rsidP="002D27EF">
            <w:pPr>
              <w:pStyle w:val="Teksttreci20"/>
              <w:shd w:val="clear" w:color="auto" w:fill="auto"/>
              <w:spacing w:line="276" w:lineRule="auto"/>
              <w:ind w:left="142" w:right="142" w:firstLine="0"/>
              <w:jc w:val="both"/>
              <w:rPr>
                <w:rFonts w:ascii="Arial" w:hAnsi="Arial" w:cs="Arial"/>
                <w:color w:val="17365D"/>
                <w:sz w:val="20"/>
                <w:szCs w:val="20"/>
              </w:rPr>
            </w:pPr>
            <w:r w:rsidRPr="00F229BC">
              <w:rPr>
                <w:rFonts w:ascii="Arial" w:hAnsi="Arial" w:cs="Arial"/>
                <w:color w:val="17365D"/>
                <w:sz w:val="20"/>
                <w:szCs w:val="20"/>
              </w:rPr>
              <w:t>„(..) w pkt 4.4. projektu proponuje się zmiany w ustawie o podatku od spadków i darowizn polegające na modyfikacji przepisu art. 7 ust. 1 w odniesieniu do dziedziczenia przedsiębiorstwa skutkującej opodatkowaniem wchodzącego w</w:t>
            </w:r>
            <w:r>
              <w:rPr>
                <w:rFonts w:ascii="Arial" w:hAnsi="Arial" w:cs="Arial"/>
                <w:color w:val="17365D"/>
                <w:sz w:val="20"/>
                <w:szCs w:val="20"/>
              </w:rPr>
              <w:t> </w:t>
            </w:r>
            <w:r w:rsidRPr="00F229BC">
              <w:rPr>
                <w:rFonts w:ascii="Arial" w:hAnsi="Arial" w:cs="Arial"/>
                <w:color w:val="17365D"/>
                <w:sz w:val="20"/>
                <w:szCs w:val="20"/>
              </w:rPr>
              <w:t>skład masy spadkowej przedsiębiorstwa zmarłej osoby fizycznej dopiero z chwilą działu spadku. Odnosząc się</w:t>
            </w:r>
            <w:r>
              <w:rPr>
                <w:rFonts w:ascii="Arial" w:hAnsi="Arial" w:cs="Arial"/>
                <w:color w:val="17365D"/>
                <w:sz w:val="20"/>
                <w:szCs w:val="20"/>
              </w:rPr>
              <w:t> </w:t>
            </w:r>
            <w:r w:rsidRPr="00F229BC">
              <w:rPr>
                <w:rFonts w:ascii="Arial" w:hAnsi="Arial" w:cs="Arial"/>
                <w:color w:val="17365D"/>
                <w:sz w:val="20"/>
                <w:szCs w:val="20"/>
              </w:rPr>
              <w:t>do</w:t>
            </w:r>
            <w:r>
              <w:rPr>
                <w:rFonts w:ascii="Arial" w:hAnsi="Arial" w:cs="Arial"/>
                <w:color w:val="17365D"/>
                <w:sz w:val="20"/>
                <w:szCs w:val="20"/>
              </w:rPr>
              <w:t> </w:t>
            </w:r>
            <w:r w:rsidRPr="00F229BC">
              <w:rPr>
                <w:rFonts w:ascii="Arial" w:hAnsi="Arial" w:cs="Arial"/>
                <w:color w:val="17365D"/>
                <w:sz w:val="20"/>
                <w:szCs w:val="20"/>
              </w:rPr>
              <w:t>tej</w:t>
            </w:r>
            <w:r>
              <w:rPr>
                <w:rFonts w:ascii="Arial" w:hAnsi="Arial" w:cs="Arial"/>
                <w:color w:val="17365D"/>
                <w:sz w:val="20"/>
                <w:szCs w:val="20"/>
              </w:rPr>
              <w:t> </w:t>
            </w:r>
            <w:r w:rsidRPr="00F229BC">
              <w:rPr>
                <w:rFonts w:ascii="Arial" w:hAnsi="Arial" w:cs="Arial"/>
                <w:color w:val="17365D"/>
                <w:sz w:val="20"/>
                <w:szCs w:val="20"/>
              </w:rPr>
              <w:t>propozycji należy stwierdzić, że:</w:t>
            </w:r>
          </w:p>
          <w:p w:rsidR="002D27EF" w:rsidRPr="00F229BC" w:rsidRDefault="002D27EF" w:rsidP="002D27EF">
            <w:pPr>
              <w:pStyle w:val="Teksttreci20"/>
              <w:numPr>
                <w:ilvl w:val="0"/>
                <w:numId w:val="7"/>
              </w:numPr>
              <w:shd w:val="clear" w:color="auto" w:fill="auto"/>
              <w:tabs>
                <w:tab w:val="left" w:pos="655"/>
              </w:tabs>
              <w:spacing w:line="276" w:lineRule="auto"/>
              <w:ind w:left="142" w:right="142" w:firstLine="0"/>
              <w:jc w:val="both"/>
              <w:rPr>
                <w:rFonts w:ascii="Arial" w:hAnsi="Arial" w:cs="Arial"/>
                <w:color w:val="17365D"/>
                <w:sz w:val="20"/>
                <w:szCs w:val="20"/>
              </w:rPr>
            </w:pPr>
            <w:r w:rsidRPr="00F229BC">
              <w:rPr>
                <w:rFonts w:ascii="Arial" w:hAnsi="Arial" w:cs="Arial"/>
                <w:color w:val="17365D"/>
                <w:sz w:val="20"/>
                <w:szCs w:val="20"/>
              </w:rPr>
              <w:t>zgodnie z przepisami ustawy o podatku od spadków i</w:t>
            </w:r>
            <w:r>
              <w:rPr>
                <w:rFonts w:ascii="Arial" w:hAnsi="Arial" w:cs="Arial"/>
                <w:color w:val="17365D"/>
                <w:sz w:val="20"/>
                <w:szCs w:val="20"/>
              </w:rPr>
              <w:t> </w:t>
            </w:r>
            <w:r w:rsidRPr="00F229BC">
              <w:rPr>
                <w:rFonts w:ascii="Arial" w:hAnsi="Arial" w:cs="Arial"/>
                <w:color w:val="17365D"/>
                <w:sz w:val="20"/>
                <w:szCs w:val="20"/>
              </w:rPr>
              <w:t>darowizn podatkowi temu podlega nabycie własności rzeczy i</w:t>
            </w:r>
            <w:r>
              <w:rPr>
                <w:rFonts w:ascii="Arial" w:hAnsi="Arial" w:cs="Arial"/>
                <w:color w:val="17365D"/>
                <w:sz w:val="20"/>
                <w:szCs w:val="20"/>
              </w:rPr>
              <w:t> </w:t>
            </w:r>
            <w:r w:rsidRPr="00F229BC">
              <w:rPr>
                <w:rFonts w:ascii="Arial" w:hAnsi="Arial" w:cs="Arial"/>
                <w:color w:val="17365D"/>
                <w:sz w:val="20"/>
                <w:szCs w:val="20"/>
              </w:rPr>
              <w:t>praw majątkowych m. in. tytułem dziedziczenia. Brak własnych definicji w przepisach ustawy podatkowej skutkuje posługiwaniem się definicjami zawartymi w przepisach kc.,</w:t>
            </w:r>
          </w:p>
          <w:p w:rsidR="002D27EF" w:rsidRPr="00DF5783" w:rsidRDefault="002D27EF" w:rsidP="002D27EF">
            <w:pPr>
              <w:pStyle w:val="Teksttreci20"/>
              <w:numPr>
                <w:ilvl w:val="0"/>
                <w:numId w:val="7"/>
              </w:numPr>
              <w:shd w:val="clear" w:color="auto" w:fill="auto"/>
              <w:tabs>
                <w:tab w:val="left" w:pos="655"/>
              </w:tabs>
              <w:spacing w:line="276" w:lineRule="auto"/>
              <w:ind w:left="142" w:right="142" w:firstLine="0"/>
              <w:jc w:val="both"/>
              <w:rPr>
                <w:rFonts w:ascii="Arial" w:hAnsi="Arial" w:cs="Arial"/>
                <w:color w:val="17365D"/>
                <w:sz w:val="20"/>
                <w:szCs w:val="20"/>
              </w:rPr>
            </w:pPr>
            <w:r w:rsidRPr="00F229BC">
              <w:rPr>
                <w:rFonts w:ascii="Arial" w:hAnsi="Arial" w:cs="Arial"/>
                <w:color w:val="17365D"/>
                <w:sz w:val="20"/>
                <w:szCs w:val="20"/>
              </w:rPr>
              <w:t>w świetle kc nabycie spadku następuje z chwilą śmierci spadkodawcy, co oznacza, że na </w:t>
            </w:r>
            <w:r>
              <w:rPr>
                <w:rFonts w:ascii="Arial" w:hAnsi="Arial" w:cs="Arial"/>
                <w:color w:val="17365D"/>
                <w:sz w:val="20"/>
                <w:szCs w:val="20"/>
              </w:rPr>
              <w:t xml:space="preserve">spadkobiercę </w:t>
            </w:r>
            <w:r w:rsidRPr="00F229BC">
              <w:rPr>
                <w:rFonts w:ascii="Arial" w:hAnsi="Arial" w:cs="Arial"/>
                <w:color w:val="17365D"/>
                <w:sz w:val="20"/>
                <w:szCs w:val="20"/>
              </w:rPr>
              <w:t xml:space="preserve">(spadkobierców) przechodzi na skutek dziedziczenia całość praw i obowiązków majątkowych należących do spadku, czego konsekwencją jest to, że jeżeli jest kilku spadkobierców, to nabywają oni spadek jako całość, </w:t>
            </w:r>
            <w:r w:rsidRPr="00DF5783">
              <w:rPr>
                <w:rFonts w:ascii="Arial" w:hAnsi="Arial" w:cs="Arial"/>
                <w:color w:val="17365D"/>
                <w:sz w:val="20"/>
                <w:szCs w:val="20"/>
              </w:rPr>
              <w:t>a ich udział w nim określony jest w postaci ułamka,</w:t>
            </w:r>
          </w:p>
          <w:p w:rsidR="002D27EF" w:rsidRPr="00F229BC" w:rsidRDefault="002D27EF" w:rsidP="002D27EF">
            <w:pPr>
              <w:pStyle w:val="Teksttreci20"/>
              <w:numPr>
                <w:ilvl w:val="0"/>
                <w:numId w:val="7"/>
              </w:numPr>
              <w:shd w:val="clear" w:color="auto" w:fill="auto"/>
              <w:tabs>
                <w:tab w:val="left" w:pos="655"/>
              </w:tabs>
              <w:spacing w:line="276" w:lineRule="auto"/>
              <w:ind w:left="142" w:right="142" w:firstLine="0"/>
              <w:jc w:val="both"/>
              <w:rPr>
                <w:rFonts w:ascii="Arial" w:hAnsi="Arial" w:cs="Arial"/>
                <w:color w:val="17365D"/>
                <w:sz w:val="20"/>
                <w:szCs w:val="20"/>
              </w:rPr>
            </w:pPr>
            <w:r w:rsidRPr="00F229BC">
              <w:rPr>
                <w:rFonts w:ascii="Arial" w:hAnsi="Arial" w:cs="Arial"/>
                <w:color w:val="17365D"/>
                <w:sz w:val="20"/>
                <w:szCs w:val="20"/>
              </w:rPr>
              <w:t>podatkowi od spadków i darowizn podlega nabycie spadku w rozumieniu kc, a więc nabycie całości majątku,</w:t>
            </w:r>
          </w:p>
          <w:p w:rsidR="002D27EF" w:rsidRPr="00F229BC" w:rsidRDefault="002D27EF" w:rsidP="002D27EF">
            <w:pPr>
              <w:pStyle w:val="Teksttreci20"/>
              <w:numPr>
                <w:ilvl w:val="0"/>
                <w:numId w:val="7"/>
              </w:numPr>
              <w:shd w:val="clear" w:color="auto" w:fill="auto"/>
              <w:tabs>
                <w:tab w:val="left" w:pos="655"/>
              </w:tabs>
              <w:spacing w:line="276" w:lineRule="auto"/>
              <w:ind w:left="142" w:right="142" w:firstLine="0"/>
              <w:jc w:val="both"/>
              <w:rPr>
                <w:rFonts w:ascii="Arial" w:hAnsi="Arial" w:cs="Arial"/>
                <w:color w:val="17365D"/>
                <w:sz w:val="20"/>
                <w:szCs w:val="20"/>
              </w:rPr>
            </w:pPr>
            <w:r w:rsidRPr="00F229BC">
              <w:rPr>
                <w:rFonts w:ascii="Arial" w:hAnsi="Arial" w:cs="Arial"/>
                <w:color w:val="17365D"/>
                <w:sz w:val="20"/>
                <w:szCs w:val="20"/>
              </w:rPr>
              <w:t xml:space="preserve">podstawę opodatkowania stanowi wartość nabytych rzeczy i praw majątkowych po potrąceniu długów i ciężarów, ustalona według stanu rzeczy i praw majątkowych w dniu </w:t>
            </w:r>
            <w:r w:rsidRPr="00F229BC">
              <w:rPr>
                <w:rFonts w:ascii="Arial" w:hAnsi="Arial" w:cs="Arial"/>
                <w:color w:val="17365D"/>
                <w:sz w:val="20"/>
                <w:szCs w:val="20"/>
              </w:rPr>
              <w:lastRenderedPageBreak/>
              <w:t>nabycia (śmierci spadkodawcy) i cen rynkowych z dnia powstaniu obowiązku podatkowego (uprawomocnienia się</w:t>
            </w:r>
            <w:r>
              <w:rPr>
                <w:rFonts w:ascii="Arial" w:hAnsi="Arial" w:cs="Arial"/>
                <w:color w:val="17365D"/>
                <w:sz w:val="20"/>
                <w:szCs w:val="20"/>
              </w:rPr>
              <w:t> </w:t>
            </w:r>
            <w:r w:rsidRPr="00F229BC">
              <w:rPr>
                <w:rFonts w:ascii="Arial" w:hAnsi="Arial" w:cs="Arial"/>
                <w:color w:val="17365D"/>
                <w:sz w:val="20"/>
                <w:szCs w:val="20"/>
              </w:rPr>
              <w:t>postanowienia sądu stwierdzającego nabycie spadku),</w:t>
            </w:r>
          </w:p>
          <w:p w:rsidR="002D27EF" w:rsidRPr="00F229BC" w:rsidRDefault="002D27EF" w:rsidP="002D27EF">
            <w:pPr>
              <w:pStyle w:val="Teksttreci20"/>
              <w:numPr>
                <w:ilvl w:val="0"/>
                <w:numId w:val="7"/>
              </w:numPr>
              <w:shd w:val="clear" w:color="auto" w:fill="auto"/>
              <w:tabs>
                <w:tab w:val="left" w:pos="655"/>
              </w:tabs>
              <w:spacing w:line="276" w:lineRule="auto"/>
              <w:ind w:left="142" w:right="142" w:firstLine="0"/>
              <w:jc w:val="both"/>
              <w:rPr>
                <w:rFonts w:ascii="Arial" w:hAnsi="Arial" w:cs="Arial"/>
                <w:color w:val="17365D"/>
                <w:sz w:val="20"/>
                <w:szCs w:val="20"/>
              </w:rPr>
            </w:pPr>
            <w:r w:rsidRPr="00F229BC">
              <w:rPr>
                <w:rFonts w:ascii="Arial" w:hAnsi="Arial" w:cs="Arial"/>
                <w:color w:val="17365D"/>
                <w:sz w:val="20"/>
                <w:szCs w:val="20"/>
              </w:rPr>
              <w:t>przydzielenie konkretnych składników majątku spadkowego następuje na podstawie działu spadku, która</w:t>
            </w:r>
            <w:r>
              <w:rPr>
                <w:rFonts w:ascii="Arial" w:hAnsi="Arial" w:cs="Arial"/>
                <w:color w:val="17365D"/>
                <w:sz w:val="20"/>
                <w:szCs w:val="20"/>
              </w:rPr>
              <w:t> </w:t>
            </w:r>
            <w:r w:rsidRPr="00F229BC">
              <w:rPr>
                <w:rFonts w:ascii="Arial" w:hAnsi="Arial" w:cs="Arial"/>
                <w:color w:val="17365D"/>
                <w:sz w:val="20"/>
                <w:szCs w:val="20"/>
              </w:rPr>
              <w:t>to</w:t>
            </w:r>
            <w:r>
              <w:rPr>
                <w:rFonts w:ascii="Arial" w:hAnsi="Arial" w:cs="Arial"/>
                <w:color w:val="17365D"/>
                <w:sz w:val="20"/>
                <w:szCs w:val="20"/>
              </w:rPr>
              <w:t> </w:t>
            </w:r>
            <w:r w:rsidRPr="00F229BC">
              <w:rPr>
                <w:rFonts w:ascii="Arial" w:hAnsi="Arial" w:cs="Arial"/>
                <w:color w:val="17365D"/>
                <w:sz w:val="20"/>
                <w:szCs w:val="20"/>
              </w:rPr>
              <w:t>czynność z punktu widzenia przepisów ustawy o</w:t>
            </w:r>
            <w:r>
              <w:rPr>
                <w:rFonts w:ascii="Arial" w:hAnsi="Arial" w:cs="Arial"/>
                <w:color w:val="17365D"/>
                <w:sz w:val="20"/>
                <w:szCs w:val="20"/>
              </w:rPr>
              <w:t> </w:t>
            </w:r>
            <w:r w:rsidRPr="00F229BC">
              <w:rPr>
                <w:rFonts w:ascii="Arial" w:hAnsi="Arial" w:cs="Arial"/>
                <w:color w:val="17365D"/>
                <w:sz w:val="20"/>
                <w:szCs w:val="20"/>
              </w:rPr>
              <w:t>podatku od spadków i darowizn jest neutralna (nie podlega temu podatkowi),</w:t>
            </w:r>
          </w:p>
          <w:p w:rsidR="002D27EF" w:rsidRPr="00F229BC" w:rsidRDefault="002D27EF" w:rsidP="002D27EF">
            <w:pPr>
              <w:pStyle w:val="Teksttreci20"/>
              <w:numPr>
                <w:ilvl w:val="0"/>
                <w:numId w:val="7"/>
              </w:numPr>
              <w:shd w:val="clear" w:color="auto" w:fill="auto"/>
              <w:tabs>
                <w:tab w:val="left" w:pos="655"/>
              </w:tabs>
              <w:spacing w:line="276" w:lineRule="auto"/>
              <w:ind w:left="142" w:right="142" w:firstLine="0"/>
              <w:jc w:val="both"/>
              <w:rPr>
                <w:rFonts w:ascii="Arial" w:hAnsi="Arial" w:cs="Arial"/>
                <w:color w:val="17365D"/>
                <w:sz w:val="20"/>
                <w:szCs w:val="20"/>
              </w:rPr>
            </w:pPr>
            <w:r w:rsidRPr="00F229BC">
              <w:rPr>
                <w:rFonts w:ascii="Arial" w:hAnsi="Arial" w:cs="Arial"/>
                <w:color w:val="17365D"/>
                <w:sz w:val="20"/>
                <w:szCs w:val="20"/>
              </w:rPr>
              <w:t>proponowana zmiana zasad opodatkowania podatkiem od spadków i darowizn odziedziczonego przez kilku spadkobierców przedsiębiorstwa polegająca na przyjęciu do</w:t>
            </w:r>
            <w:r>
              <w:rPr>
                <w:rFonts w:ascii="Arial" w:hAnsi="Arial" w:cs="Arial"/>
                <w:color w:val="17365D"/>
                <w:sz w:val="20"/>
                <w:szCs w:val="20"/>
              </w:rPr>
              <w:t> </w:t>
            </w:r>
            <w:r w:rsidRPr="00F229BC">
              <w:rPr>
                <w:rFonts w:ascii="Arial" w:hAnsi="Arial" w:cs="Arial"/>
                <w:color w:val="17365D"/>
                <w:sz w:val="20"/>
                <w:szCs w:val="20"/>
              </w:rPr>
              <w:t>podstawy opodatkowania jego wartości według stanu i cen rynkowych z dnia dokonania działu spadku stanowiłby wyjątek od ogólnych reguł opodatkowania i nie znajduje uzasadnienia, tym bardziej, że wnioskodawca nie wskazał przyczyn tej</w:t>
            </w:r>
            <w:r>
              <w:rPr>
                <w:rFonts w:ascii="Arial" w:hAnsi="Arial" w:cs="Arial"/>
                <w:color w:val="17365D"/>
                <w:sz w:val="20"/>
                <w:szCs w:val="20"/>
              </w:rPr>
              <w:t> </w:t>
            </w:r>
            <w:r w:rsidRPr="00F229BC">
              <w:rPr>
                <w:rFonts w:ascii="Arial" w:hAnsi="Arial" w:cs="Arial"/>
                <w:color w:val="17365D"/>
                <w:sz w:val="20"/>
                <w:szCs w:val="20"/>
              </w:rPr>
              <w:t xml:space="preserve">propozycji. Powołanie instytucji prokurenta </w:t>
            </w:r>
            <w:r w:rsidRPr="00D97953">
              <w:rPr>
                <w:rFonts w:ascii="Arial" w:hAnsi="Arial" w:cs="Arial"/>
                <w:i/>
                <w:color w:val="17365D"/>
                <w:sz w:val="20"/>
                <w:szCs w:val="20"/>
              </w:rPr>
              <w:t>mortis causa</w:t>
            </w:r>
            <w:r w:rsidRPr="00F229BC">
              <w:rPr>
                <w:rFonts w:ascii="Arial" w:hAnsi="Arial" w:cs="Arial"/>
                <w:color w:val="17365D"/>
                <w:sz w:val="20"/>
                <w:szCs w:val="20"/>
              </w:rPr>
              <w:t xml:space="preserve"> do</w:t>
            </w:r>
            <w:r>
              <w:rPr>
                <w:rFonts w:ascii="Arial" w:hAnsi="Arial" w:cs="Arial"/>
                <w:color w:val="17365D"/>
                <w:sz w:val="20"/>
                <w:szCs w:val="20"/>
              </w:rPr>
              <w:t> </w:t>
            </w:r>
            <w:r w:rsidRPr="00F229BC">
              <w:rPr>
                <w:rFonts w:ascii="Arial" w:hAnsi="Arial" w:cs="Arial"/>
                <w:color w:val="17365D"/>
                <w:sz w:val="20"/>
                <w:szCs w:val="20"/>
              </w:rPr>
              <w:t>prowadzenia przedsiębiorstwa nie stanowi przeszkody w opodatkowaniu jego nabycia przez spadkobierców (po</w:t>
            </w:r>
            <w:r>
              <w:rPr>
                <w:rFonts w:ascii="Arial" w:hAnsi="Arial" w:cs="Arial"/>
                <w:color w:val="17365D"/>
                <w:sz w:val="20"/>
                <w:szCs w:val="20"/>
              </w:rPr>
              <w:t> </w:t>
            </w:r>
            <w:r w:rsidRPr="00F229BC">
              <w:rPr>
                <w:rFonts w:ascii="Arial" w:hAnsi="Arial" w:cs="Arial"/>
                <w:color w:val="17365D"/>
                <w:sz w:val="20"/>
                <w:szCs w:val="20"/>
              </w:rPr>
              <w:t>uzyskaniu postanowienia stwierdzają</w:t>
            </w:r>
            <w:r>
              <w:rPr>
                <w:rFonts w:ascii="Arial" w:hAnsi="Arial" w:cs="Arial"/>
                <w:color w:val="17365D"/>
                <w:sz w:val="20"/>
                <w:szCs w:val="20"/>
              </w:rPr>
              <w:t>cego nabycie spadku)</w:t>
            </w:r>
          </w:p>
          <w:p w:rsidR="002D27EF" w:rsidRPr="00F229BC" w:rsidRDefault="002D27EF" w:rsidP="002D27EF">
            <w:pPr>
              <w:pStyle w:val="Teksttreci20"/>
              <w:numPr>
                <w:ilvl w:val="0"/>
                <w:numId w:val="7"/>
              </w:numPr>
              <w:shd w:val="clear" w:color="auto" w:fill="auto"/>
              <w:tabs>
                <w:tab w:val="left" w:pos="655"/>
              </w:tabs>
              <w:spacing w:line="276" w:lineRule="auto"/>
              <w:ind w:left="142" w:right="142" w:firstLine="0"/>
              <w:jc w:val="both"/>
              <w:rPr>
                <w:rFonts w:ascii="Arial" w:hAnsi="Arial" w:cs="Arial"/>
                <w:color w:val="17365D"/>
                <w:sz w:val="20"/>
                <w:szCs w:val="20"/>
              </w:rPr>
            </w:pPr>
            <w:r w:rsidRPr="00F229BC">
              <w:rPr>
                <w:rFonts w:ascii="Arial" w:hAnsi="Arial" w:cs="Arial"/>
                <w:color w:val="17365D"/>
                <w:sz w:val="20"/>
                <w:szCs w:val="20"/>
              </w:rPr>
              <w:t>spowoduje ona funkcjonowanie dwóch reżimów opodatkowania nabywanego majątku tytułem dziedziczenia, uzależnionych od przedmiotu tego nabycia. W szczególności należy zwrócić uwagę na trudności w stosowaniu przepisów, w</w:t>
            </w:r>
            <w:r>
              <w:rPr>
                <w:rFonts w:ascii="Arial" w:hAnsi="Arial" w:cs="Arial"/>
                <w:color w:val="17365D"/>
                <w:sz w:val="20"/>
                <w:szCs w:val="20"/>
              </w:rPr>
              <w:t> </w:t>
            </w:r>
            <w:r w:rsidRPr="00F229BC">
              <w:rPr>
                <w:rFonts w:ascii="Arial" w:hAnsi="Arial" w:cs="Arial"/>
                <w:color w:val="17365D"/>
                <w:sz w:val="20"/>
                <w:szCs w:val="20"/>
              </w:rPr>
              <w:t>kontekście kwoty wolnej od podatku, w przypadku odliczenia jej przy opodatkowaniu nabycia majątku spadkowego, a</w:t>
            </w:r>
            <w:r>
              <w:rPr>
                <w:rFonts w:ascii="Arial" w:hAnsi="Arial" w:cs="Arial"/>
                <w:color w:val="17365D"/>
                <w:sz w:val="20"/>
                <w:szCs w:val="20"/>
              </w:rPr>
              <w:t> </w:t>
            </w:r>
            <w:r w:rsidRPr="00F229BC">
              <w:rPr>
                <w:rFonts w:ascii="Arial" w:hAnsi="Arial" w:cs="Arial"/>
                <w:color w:val="17365D"/>
                <w:sz w:val="20"/>
                <w:szCs w:val="20"/>
              </w:rPr>
              <w:t>następnie zmianie jej wysokości ze względu na upływ czasu, przy opodatkowaniu przedsiębiorstwa po dokonaniu działu spadku,</w:t>
            </w:r>
          </w:p>
          <w:p w:rsidR="002D27EF" w:rsidRDefault="002D27EF" w:rsidP="002D27EF">
            <w:pPr>
              <w:pStyle w:val="Teksttreci20"/>
              <w:shd w:val="clear" w:color="auto" w:fill="auto"/>
              <w:tabs>
                <w:tab w:val="left" w:pos="655"/>
              </w:tabs>
              <w:spacing w:line="240" w:lineRule="auto"/>
              <w:ind w:left="142" w:right="142" w:firstLine="0"/>
              <w:jc w:val="both"/>
              <w:rPr>
                <w:rFonts w:ascii="Arial" w:hAnsi="Arial" w:cs="Arial"/>
                <w:color w:val="17365D"/>
                <w:sz w:val="20"/>
                <w:szCs w:val="20"/>
              </w:rPr>
            </w:pPr>
          </w:p>
          <w:p w:rsidR="002D27EF" w:rsidRPr="00F229BC" w:rsidRDefault="002D27EF" w:rsidP="002D27EF">
            <w:pPr>
              <w:pStyle w:val="Teksttreci20"/>
              <w:numPr>
                <w:ilvl w:val="0"/>
                <w:numId w:val="7"/>
              </w:numPr>
              <w:shd w:val="clear" w:color="auto" w:fill="auto"/>
              <w:tabs>
                <w:tab w:val="left" w:pos="655"/>
              </w:tabs>
              <w:spacing w:line="276" w:lineRule="auto"/>
              <w:ind w:left="142" w:right="142" w:firstLine="0"/>
              <w:jc w:val="both"/>
              <w:rPr>
                <w:rFonts w:ascii="Arial" w:hAnsi="Arial" w:cs="Arial"/>
                <w:color w:val="17365D"/>
                <w:sz w:val="20"/>
                <w:szCs w:val="20"/>
              </w:rPr>
            </w:pPr>
            <w:r w:rsidRPr="00F229BC">
              <w:rPr>
                <w:rFonts w:ascii="Arial" w:hAnsi="Arial" w:cs="Arial"/>
                <w:color w:val="17365D"/>
                <w:sz w:val="20"/>
                <w:szCs w:val="20"/>
              </w:rPr>
              <w:lastRenderedPageBreak/>
              <w:t xml:space="preserve">zmiana ta przyczyni się do rozszczelnienia systemu podatkowego przez uchylanie się od podatku wskutek nieregulowania stanu prawnego (brak zainteresowania dokonywaniem działu spadku skutkującego opodatkowaniem), bowiem wskazany w projekcie termin 1 roku od dnia otwarcia spadku na prowadzenie przedsiębiorstwa przez prokurenta </w:t>
            </w:r>
            <w:r w:rsidRPr="00555683">
              <w:rPr>
                <w:rFonts w:ascii="Arial" w:hAnsi="Arial" w:cs="Arial"/>
                <w:i/>
                <w:color w:val="17365D"/>
                <w:sz w:val="20"/>
                <w:szCs w:val="20"/>
              </w:rPr>
              <w:t>mortis causa</w:t>
            </w:r>
            <w:r w:rsidRPr="00F229BC">
              <w:rPr>
                <w:rFonts w:ascii="Arial" w:hAnsi="Arial" w:cs="Arial"/>
                <w:color w:val="17365D"/>
                <w:sz w:val="20"/>
                <w:szCs w:val="20"/>
              </w:rPr>
              <w:t xml:space="preserve"> może być przez sąd przedłużony na wniosek spadkobiercy złożony przed działem spadku,</w:t>
            </w:r>
          </w:p>
          <w:p w:rsidR="002D27EF" w:rsidRDefault="002D27EF" w:rsidP="002D27EF">
            <w:pPr>
              <w:pStyle w:val="Teksttreci20"/>
              <w:numPr>
                <w:ilvl w:val="0"/>
                <w:numId w:val="7"/>
              </w:numPr>
              <w:shd w:val="clear" w:color="auto" w:fill="auto"/>
              <w:tabs>
                <w:tab w:val="left" w:pos="655"/>
              </w:tabs>
              <w:spacing w:line="276" w:lineRule="auto"/>
              <w:ind w:left="142" w:right="142" w:firstLine="0"/>
              <w:jc w:val="both"/>
              <w:rPr>
                <w:rFonts w:ascii="Arial" w:hAnsi="Arial" w:cs="Arial"/>
                <w:color w:val="17365D"/>
                <w:sz w:val="20"/>
                <w:szCs w:val="20"/>
              </w:rPr>
            </w:pPr>
            <w:r w:rsidRPr="00F229BC">
              <w:rPr>
                <w:rFonts w:ascii="Arial" w:hAnsi="Arial" w:cs="Arial"/>
                <w:color w:val="17365D"/>
                <w:sz w:val="20"/>
                <w:szCs w:val="20"/>
              </w:rPr>
              <w:t>zmiana nie jest możliwa do zaakceptowania z punktu widzenia równości podmiotów wobec prawa, gdyż prowadzi do</w:t>
            </w:r>
            <w:r>
              <w:rPr>
                <w:rFonts w:ascii="Arial" w:hAnsi="Arial" w:cs="Arial"/>
                <w:color w:val="17365D"/>
                <w:sz w:val="20"/>
                <w:szCs w:val="20"/>
              </w:rPr>
              <w:t> </w:t>
            </w:r>
            <w:r w:rsidRPr="00F229BC">
              <w:rPr>
                <w:rFonts w:ascii="Arial" w:hAnsi="Arial" w:cs="Arial"/>
                <w:color w:val="17365D"/>
                <w:sz w:val="20"/>
                <w:szCs w:val="20"/>
              </w:rPr>
              <w:t>zróżnicowania sytuacji prawnopodatkowej podatników, stawiając w gorszej sytuacji podatnika nabywającego przedsiębiorstwo w całości, który musi zapłacić podatek bezpośrednio po uzyskaniu sądowego stwierdzenia nabycia spadku, podczas gdy podatnik nabywający to przedsiębiorstwo w częściach będzie miał możliwość odroczenia płatności podatku,</w:t>
            </w:r>
          </w:p>
          <w:p w:rsidR="00914E84" w:rsidRDefault="00914E84" w:rsidP="00846251">
            <w:pPr>
              <w:autoSpaceDE w:val="0"/>
              <w:autoSpaceDN w:val="0"/>
              <w:adjustRightInd w:val="0"/>
              <w:ind w:left="142" w:right="142"/>
              <w:jc w:val="both"/>
              <w:rPr>
                <w:rFonts w:ascii="Arial" w:hAnsi="Arial" w:cs="Arial"/>
                <w:color w:val="17365D"/>
                <w:sz w:val="20"/>
                <w:szCs w:val="20"/>
                <w:lang w:eastAsia="en-US"/>
              </w:rPr>
            </w:pPr>
          </w:p>
        </w:tc>
        <w:tc>
          <w:tcPr>
            <w:tcW w:w="5849" w:type="dxa"/>
          </w:tcPr>
          <w:p w:rsidR="00914E84" w:rsidRDefault="00914E84" w:rsidP="00914E84">
            <w:pPr>
              <w:ind w:left="142" w:right="142"/>
              <w:jc w:val="both"/>
              <w:rPr>
                <w:rFonts w:ascii="Arial" w:hAnsi="Arial" w:cs="Arial"/>
                <w:b/>
                <w:color w:val="17365D"/>
                <w:sz w:val="20"/>
                <w:szCs w:val="20"/>
                <w:u w:val="single"/>
              </w:rPr>
            </w:pPr>
            <w:r w:rsidRPr="00647616">
              <w:rPr>
                <w:rFonts w:ascii="Arial" w:hAnsi="Arial" w:cs="Arial"/>
                <w:b/>
                <w:color w:val="17365D"/>
                <w:sz w:val="20"/>
                <w:szCs w:val="20"/>
                <w:u w:val="single"/>
              </w:rPr>
              <w:lastRenderedPageBreak/>
              <w:t>Uwaga do wyjaśnienia</w:t>
            </w:r>
          </w:p>
          <w:p w:rsidR="00914E84" w:rsidRPr="003B7C05" w:rsidRDefault="00914E84" w:rsidP="00914E84">
            <w:pPr>
              <w:autoSpaceDE w:val="0"/>
              <w:autoSpaceDN w:val="0"/>
              <w:adjustRightInd w:val="0"/>
              <w:ind w:left="142" w:right="142"/>
              <w:jc w:val="both"/>
              <w:rPr>
                <w:rFonts w:ascii="Arial" w:hAnsi="Arial" w:cs="Arial"/>
                <w:color w:val="0F243E"/>
                <w:sz w:val="20"/>
                <w:szCs w:val="20"/>
              </w:rPr>
            </w:pPr>
            <w:r w:rsidRPr="00486125">
              <w:rPr>
                <w:rFonts w:ascii="Arial" w:hAnsi="Arial" w:cs="Arial"/>
                <w:color w:val="17365D"/>
                <w:sz w:val="20"/>
                <w:szCs w:val="20"/>
              </w:rPr>
              <w:t>W uzasadnieniu propozycji legislacyjnej wskazano, że stan przedsiębiorstwa, w przeciwieństwie do innych składników spadku, ulega niezwykle dynamicznym zmianom, także</w:t>
            </w:r>
            <w:r>
              <w:rPr>
                <w:rFonts w:ascii="Arial" w:hAnsi="Arial" w:cs="Arial"/>
                <w:color w:val="17365D"/>
                <w:sz w:val="20"/>
                <w:szCs w:val="20"/>
              </w:rPr>
              <w:t> </w:t>
            </w:r>
            <w:r w:rsidRPr="00486125">
              <w:rPr>
                <w:rFonts w:ascii="Arial" w:hAnsi="Arial" w:cs="Arial"/>
                <w:color w:val="17365D"/>
                <w:sz w:val="20"/>
                <w:szCs w:val="20"/>
              </w:rPr>
              <w:t>w </w:t>
            </w:r>
            <w:r>
              <w:rPr>
                <w:rFonts w:ascii="Arial" w:hAnsi="Arial" w:cs="Arial"/>
                <w:color w:val="17365D"/>
                <w:sz w:val="20"/>
                <w:szCs w:val="20"/>
              </w:rPr>
              <w:t>zakresie stosunków prawnych;</w:t>
            </w:r>
            <w:r w:rsidRPr="00486125">
              <w:rPr>
                <w:rFonts w:ascii="Arial" w:hAnsi="Arial" w:cs="Arial"/>
                <w:color w:val="17365D"/>
                <w:sz w:val="20"/>
                <w:szCs w:val="20"/>
              </w:rPr>
              <w:t xml:space="preserve"> </w:t>
            </w:r>
            <w:r>
              <w:rPr>
                <w:rFonts w:ascii="Arial" w:hAnsi="Arial" w:cs="Arial"/>
                <w:color w:val="17365D"/>
                <w:sz w:val="20"/>
                <w:szCs w:val="20"/>
              </w:rPr>
              <w:t>„</w:t>
            </w:r>
            <w:r w:rsidRPr="00486125">
              <w:rPr>
                <w:rFonts w:ascii="Arial" w:hAnsi="Arial" w:cs="Arial"/>
                <w:color w:val="17365D"/>
                <w:sz w:val="20"/>
                <w:szCs w:val="20"/>
              </w:rPr>
              <w:t xml:space="preserve">[W] okresie zarządzania przez prokurenta </w:t>
            </w:r>
            <w:r w:rsidRPr="00486125">
              <w:rPr>
                <w:rFonts w:ascii="Arial" w:hAnsi="Arial" w:cs="Arial"/>
                <w:i/>
                <w:color w:val="17365D"/>
                <w:sz w:val="20"/>
                <w:szCs w:val="20"/>
              </w:rPr>
              <w:t>mortis causa</w:t>
            </w:r>
            <w:r w:rsidRPr="00486125">
              <w:rPr>
                <w:rFonts w:ascii="Arial" w:hAnsi="Arial" w:cs="Arial"/>
                <w:color w:val="17365D"/>
                <w:sz w:val="20"/>
                <w:szCs w:val="20"/>
              </w:rPr>
              <w:t xml:space="preserve"> przedsiębiorstwem czynności prawne wpływające na jego stan będą podlegać opodatkowaniu według ogólnych reguł, [dlatego] „odsunięcie” w czasie momentu właściwego dla ustalenia stanu przedsiębiorstwa nie powinno wywoływać negatywnych skutków w sferze prawa publicznego.</w:t>
            </w:r>
            <w:r>
              <w:rPr>
                <w:rFonts w:ascii="Arial" w:hAnsi="Arial" w:cs="Arial"/>
                <w:color w:val="17365D"/>
                <w:sz w:val="20"/>
                <w:szCs w:val="20"/>
              </w:rPr>
              <w:t>”</w:t>
            </w:r>
          </w:p>
          <w:p w:rsidR="00914E84" w:rsidRPr="00647616" w:rsidRDefault="00914E84" w:rsidP="00846251">
            <w:pPr>
              <w:ind w:left="142" w:right="142"/>
              <w:jc w:val="both"/>
              <w:rPr>
                <w:rFonts w:ascii="Arial" w:hAnsi="Arial" w:cs="Arial"/>
                <w:b/>
                <w:color w:val="17365D"/>
                <w:sz w:val="20"/>
                <w:szCs w:val="20"/>
                <w:u w:val="single"/>
              </w:rPr>
            </w:pPr>
          </w:p>
        </w:tc>
      </w:tr>
      <w:tr w:rsidR="00914E84" w:rsidRPr="00F229BC" w:rsidTr="005A5606">
        <w:trPr>
          <w:trHeight w:val="336"/>
        </w:trPr>
        <w:tc>
          <w:tcPr>
            <w:tcW w:w="669" w:type="dxa"/>
            <w:vMerge/>
            <w:shd w:val="clear" w:color="auto" w:fill="F9FBFD"/>
            <w:tcMar>
              <w:top w:w="0" w:type="dxa"/>
              <w:left w:w="108" w:type="dxa"/>
              <w:bottom w:w="0" w:type="dxa"/>
              <w:right w:w="108" w:type="dxa"/>
            </w:tcMar>
          </w:tcPr>
          <w:p w:rsidR="00914E84" w:rsidRPr="00F229BC" w:rsidRDefault="00914E84" w:rsidP="00F337F7">
            <w:pPr>
              <w:pStyle w:val="Akapitzlist"/>
              <w:numPr>
                <w:ilvl w:val="0"/>
                <w:numId w:val="10"/>
              </w:numPr>
              <w:tabs>
                <w:tab w:val="left" w:pos="284"/>
              </w:tabs>
              <w:ind w:left="357" w:right="142" w:hanging="357"/>
              <w:jc w:val="right"/>
              <w:rPr>
                <w:rFonts w:ascii="Arial" w:hAnsi="Arial" w:cs="Arial"/>
                <w:b/>
                <w:caps/>
                <w:color w:val="17365D"/>
                <w:sz w:val="20"/>
                <w:szCs w:val="20"/>
              </w:rPr>
            </w:pPr>
          </w:p>
        </w:tc>
        <w:tc>
          <w:tcPr>
            <w:tcW w:w="1656" w:type="dxa"/>
            <w:vMerge/>
            <w:tcMar>
              <w:top w:w="0" w:type="dxa"/>
              <w:left w:w="108" w:type="dxa"/>
              <w:bottom w:w="0" w:type="dxa"/>
              <w:right w:w="108" w:type="dxa"/>
            </w:tcMar>
          </w:tcPr>
          <w:p w:rsidR="00914E84" w:rsidRDefault="00914E84" w:rsidP="00846251">
            <w:pPr>
              <w:ind w:left="142" w:right="142"/>
              <w:jc w:val="center"/>
              <w:rPr>
                <w:rFonts w:ascii="Arial" w:hAnsi="Arial" w:cs="Arial"/>
                <w:b/>
                <w:color w:val="17365D"/>
                <w:sz w:val="20"/>
                <w:szCs w:val="20"/>
              </w:rPr>
            </w:pPr>
          </w:p>
        </w:tc>
        <w:tc>
          <w:tcPr>
            <w:tcW w:w="1422" w:type="dxa"/>
            <w:vMerge/>
          </w:tcPr>
          <w:p w:rsidR="00914E84" w:rsidRPr="00F229BC" w:rsidRDefault="00914E84" w:rsidP="00846251">
            <w:pPr>
              <w:ind w:left="142" w:right="142"/>
              <w:jc w:val="center"/>
              <w:rPr>
                <w:rFonts w:ascii="Arial" w:hAnsi="Arial" w:cs="Arial"/>
                <w:b/>
                <w:color w:val="17365D"/>
                <w:sz w:val="20"/>
                <w:szCs w:val="20"/>
              </w:rPr>
            </w:pPr>
          </w:p>
        </w:tc>
        <w:tc>
          <w:tcPr>
            <w:tcW w:w="5918" w:type="dxa"/>
          </w:tcPr>
          <w:p w:rsidR="002D27EF" w:rsidRPr="00F229BC" w:rsidRDefault="002D27EF" w:rsidP="002D27EF">
            <w:pPr>
              <w:pStyle w:val="Teksttreci20"/>
              <w:shd w:val="clear" w:color="auto" w:fill="auto"/>
              <w:tabs>
                <w:tab w:val="left" w:pos="655"/>
              </w:tabs>
              <w:spacing w:line="276" w:lineRule="auto"/>
              <w:ind w:left="142" w:right="142" w:firstLine="0"/>
              <w:jc w:val="both"/>
              <w:rPr>
                <w:rFonts w:ascii="Arial" w:hAnsi="Arial" w:cs="Arial"/>
                <w:color w:val="17365D"/>
                <w:sz w:val="20"/>
                <w:szCs w:val="20"/>
              </w:rPr>
            </w:pPr>
            <w:r>
              <w:rPr>
                <w:rFonts w:ascii="Arial" w:hAnsi="Arial" w:cs="Arial"/>
                <w:color w:val="17365D"/>
                <w:sz w:val="20"/>
                <w:szCs w:val="20"/>
              </w:rPr>
              <w:t>22/2</w:t>
            </w:r>
          </w:p>
          <w:p w:rsidR="002D27EF" w:rsidRPr="00F229BC" w:rsidRDefault="002D27EF" w:rsidP="002D27EF">
            <w:pPr>
              <w:pStyle w:val="Teksttreci20"/>
              <w:numPr>
                <w:ilvl w:val="0"/>
                <w:numId w:val="7"/>
              </w:numPr>
              <w:shd w:val="clear" w:color="auto" w:fill="auto"/>
              <w:tabs>
                <w:tab w:val="left" w:pos="655"/>
              </w:tabs>
              <w:spacing w:line="276" w:lineRule="auto"/>
              <w:ind w:left="142" w:right="142" w:firstLine="0"/>
              <w:jc w:val="both"/>
              <w:rPr>
                <w:rFonts w:ascii="Arial" w:hAnsi="Arial" w:cs="Arial"/>
                <w:color w:val="17365D"/>
                <w:sz w:val="20"/>
                <w:szCs w:val="20"/>
              </w:rPr>
            </w:pPr>
            <w:r w:rsidRPr="00F229BC">
              <w:rPr>
                <w:rFonts w:ascii="Arial" w:hAnsi="Arial" w:cs="Arial"/>
                <w:color w:val="17365D"/>
                <w:sz w:val="20"/>
                <w:szCs w:val="20"/>
              </w:rPr>
              <w:t xml:space="preserve">rozważyć należy, czy brak obowiązku sporządzenia remanentu likwidacyjnego w związku ze śmiercią przedsiębiorcy nie będzie miał negatywnego wpływu ustalenie masy spadkowej (wedle propozycji dopiero na chwilę działu spadku). </w:t>
            </w:r>
          </w:p>
          <w:p w:rsidR="00914E84" w:rsidRDefault="002D27EF" w:rsidP="002D27EF">
            <w:pPr>
              <w:autoSpaceDE w:val="0"/>
              <w:autoSpaceDN w:val="0"/>
              <w:adjustRightInd w:val="0"/>
              <w:ind w:left="142" w:right="142"/>
              <w:jc w:val="both"/>
              <w:rPr>
                <w:rFonts w:ascii="Arial" w:hAnsi="Arial" w:cs="Arial"/>
                <w:color w:val="17365D"/>
                <w:sz w:val="20"/>
                <w:szCs w:val="20"/>
                <w:lang w:eastAsia="en-US"/>
              </w:rPr>
            </w:pPr>
            <w:r w:rsidRPr="00F229BC">
              <w:rPr>
                <w:rFonts w:ascii="Arial" w:hAnsi="Arial" w:cs="Arial"/>
                <w:color w:val="17365D"/>
                <w:sz w:val="20"/>
                <w:szCs w:val="20"/>
              </w:rPr>
              <w:t xml:space="preserve">W tej sytuacji, trudno będzie ujawnić nieuczciwe działania prokurenta </w:t>
            </w:r>
            <w:r w:rsidRPr="00F229BC">
              <w:rPr>
                <w:rStyle w:val="Teksttreci2Kursywa"/>
                <w:rFonts w:ascii="Arial" w:hAnsi="Arial" w:cs="Arial"/>
                <w:color w:val="17365D"/>
                <w:sz w:val="20"/>
                <w:szCs w:val="20"/>
                <w:lang w:eastAsia="en-US"/>
              </w:rPr>
              <w:t xml:space="preserve">mortis </w:t>
            </w:r>
            <w:r w:rsidRPr="00F229BC">
              <w:rPr>
                <w:rStyle w:val="Teksttreci2Kursywa"/>
                <w:rFonts w:ascii="Arial" w:hAnsi="Arial" w:cs="Arial"/>
                <w:color w:val="17365D"/>
                <w:sz w:val="20"/>
                <w:szCs w:val="20"/>
              </w:rPr>
              <w:t>causa,</w:t>
            </w:r>
            <w:r w:rsidRPr="00F229BC">
              <w:rPr>
                <w:rFonts w:ascii="Arial" w:hAnsi="Arial" w:cs="Arial"/>
                <w:color w:val="17365D"/>
                <w:sz w:val="20"/>
                <w:szCs w:val="20"/>
              </w:rPr>
              <w:t xml:space="preserve"> a czego wykluczać nie można, polegające na wyprowadzeniu mienia przedsiębiorstwa, co</w:t>
            </w:r>
            <w:r>
              <w:rPr>
                <w:rFonts w:ascii="Arial" w:hAnsi="Arial" w:cs="Arial"/>
                <w:color w:val="17365D"/>
                <w:sz w:val="20"/>
                <w:szCs w:val="20"/>
              </w:rPr>
              <w:t> </w:t>
            </w:r>
            <w:r w:rsidRPr="00F229BC">
              <w:rPr>
                <w:rFonts w:ascii="Arial" w:hAnsi="Arial" w:cs="Arial"/>
                <w:color w:val="17365D"/>
                <w:sz w:val="20"/>
                <w:szCs w:val="20"/>
              </w:rPr>
              <w:t xml:space="preserve">będzie pokrzywdzeniem spadkobierców oraz obniżeniem </w:t>
            </w:r>
            <w:r w:rsidRPr="00F229BC">
              <w:rPr>
                <w:rFonts w:ascii="Arial" w:hAnsi="Arial" w:cs="Arial"/>
                <w:color w:val="17365D"/>
                <w:sz w:val="20"/>
                <w:szCs w:val="20"/>
              </w:rPr>
              <w:lastRenderedPageBreak/>
              <w:t>podstawy opodatkowania.”</w:t>
            </w:r>
          </w:p>
        </w:tc>
        <w:tc>
          <w:tcPr>
            <w:tcW w:w="5849" w:type="dxa"/>
          </w:tcPr>
          <w:p w:rsidR="002D27EF" w:rsidRDefault="002D27EF" w:rsidP="002D27EF">
            <w:pPr>
              <w:ind w:left="142" w:right="142"/>
              <w:jc w:val="both"/>
              <w:rPr>
                <w:rFonts w:ascii="Arial" w:hAnsi="Arial" w:cs="Arial"/>
                <w:b/>
                <w:color w:val="17365D"/>
                <w:sz w:val="20"/>
                <w:szCs w:val="20"/>
                <w:u w:val="single"/>
              </w:rPr>
            </w:pPr>
            <w:r w:rsidRPr="00486125">
              <w:rPr>
                <w:rFonts w:ascii="Arial" w:hAnsi="Arial" w:cs="Arial"/>
                <w:b/>
                <w:color w:val="17365D"/>
                <w:sz w:val="20"/>
                <w:szCs w:val="20"/>
                <w:u w:val="single"/>
              </w:rPr>
              <w:lastRenderedPageBreak/>
              <w:t>Uwaga do wyjaśnienia</w:t>
            </w:r>
          </w:p>
          <w:p w:rsidR="00914E84" w:rsidRPr="00647616" w:rsidRDefault="002D27EF" w:rsidP="002D27EF">
            <w:pPr>
              <w:ind w:left="142" w:right="142"/>
              <w:jc w:val="both"/>
              <w:rPr>
                <w:rFonts w:ascii="Arial" w:hAnsi="Arial" w:cs="Arial"/>
                <w:b/>
                <w:color w:val="17365D"/>
                <w:sz w:val="20"/>
                <w:szCs w:val="20"/>
                <w:u w:val="single"/>
              </w:rPr>
            </w:pPr>
            <w:r w:rsidRPr="00AE631C">
              <w:rPr>
                <w:rFonts w:ascii="Arial" w:hAnsi="Arial" w:cs="Arial"/>
                <w:color w:val="17365D"/>
                <w:sz w:val="20"/>
                <w:szCs w:val="20"/>
              </w:rPr>
              <w:t xml:space="preserve">W przypadku kontynuacji działalności przedsiębiorstwa zmarłego przedsiębiorcy </w:t>
            </w:r>
            <w:r>
              <w:rPr>
                <w:rFonts w:ascii="Arial" w:hAnsi="Arial" w:cs="Arial"/>
                <w:color w:val="17365D"/>
                <w:sz w:val="20"/>
                <w:szCs w:val="20"/>
              </w:rPr>
              <w:t xml:space="preserve">nie wydaje się uzasadnione wprowadzenie obowiązków związanych z likwidacją działalności. Mając na względzie wskazywaną przez autora uwagi potrzebę zabezpieczenia praw spadkobierców przed ew. pokrzywdzeniem ich w wyniku nieustalenia stanu przedsiębiorstwa na dzień otwarcia spadku, proponuje się wprowadzenie rozwiązania polegającego na dokonaniu wykazu/spisu aktywów i pasywów przedsiębiorstwa w możliwe prosty i nadmiernie nieczasochłonny sposób. W przypadku </w:t>
            </w:r>
            <w:r>
              <w:rPr>
                <w:rFonts w:ascii="Arial" w:hAnsi="Arial" w:cs="Arial"/>
                <w:color w:val="17365D"/>
                <w:sz w:val="20"/>
                <w:szCs w:val="20"/>
              </w:rPr>
              <w:lastRenderedPageBreak/>
              <w:t xml:space="preserve">przyjęcia takiego rozwiązania bądź pozostawienia obecnie obowiązujących regulacji bez zmian rozstrzygnięcia wymaga, czy wymóg ten miałaby dotyczyć każdego przypadku nabycia przedsiębiorstwa w spadku, czy tylko przypadków, w których ustanowiono prokurenta </w:t>
            </w:r>
            <w:r w:rsidRPr="00D91F6E">
              <w:rPr>
                <w:rFonts w:ascii="Arial" w:hAnsi="Arial" w:cs="Arial"/>
                <w:i/>
                <w:color w:val="17365D"/>
                <w:sz w:val="20"/>
                <w:szCs w:val="20"/>
              </w:rPr>
              <w:t>mortis causa</w:t>
            </w:r>
            <w:r>
              <w:rPr>
                <w:rFonts w:ascii="Arial" w:hAnsi="Arial" w:cs="Arial"/>
                <w:color w:val="17365D"/>
                <w:sz w:val="20"/>
                <w:szCs w:val="20"/>
              </w:rPr>
              <w:t xml:space="preserve">. </w:t>
            </w:r>
            <w:r w:rsidRPr="00486125">
              <w:rPr>
                <w:rFonts w:ascii="Arial" w:hAnsi="Arial" w:cs="Arial"/>
                <w:color w:val="17365D"/>
                <w:sz w:val="20"/>
                <w:szCs w:val="20"/>
              </w:rPr>
              <w:t xml:space="preserve"> </w:t>
            </w:r>
          </w:p>
        </w:tc>
      </w:tr>
      <w:tr w:rsidR="00B47CA8" w:rsidRPr="00F229BC" w:rsidTr="005A5606">
        <w:trPr>
          <w:trHeight w:val="475"/>
        </w:trPr>
        <w:tc>
          <w:tcPr>
            <w:tcW w:w="669" w:type="dxa"/>
            <w:shd w:val="clear" w:color="auto" w:fill="F9FBFD"/>
            <w:tcMar>
              <w:top w:w="0" w:type="dxa"/>
              <w:left w:w="108" w:type="dxa"/>
              <w:bottom w:w="0" w:type="dxa"/>
              <w:right w:w="108" w:type="dxa"/>
            </w:tcMar>
          </w:tcPr>
          <w:p w:rsidR="00B47CA8" w:rsidRPr="00F229BC" w:rsidRDefault="00B47CA8" w:rsidP="00F337F7">
            <w:pPr>
              <w:pStyle w:val="Akapitzlist"/>
              <w:numPr>
                <w:ilvl w:val="0"/>
                <w:numId w:val="10"/>
              </w:numPr>
              <w:tabs>
                <w:tab w:val="left" w:pos="284"/>
              </w:tabs>
              <w:ind w:left="357" w:right="142" w:hanging="357"/>
              <w:jc w:val="right"/>
              <w:rPr>
                <w:rFonts w:ascii="Arial" w:hAnsi="Arial" w:cs="Arial"/>
                <w:b/>
                <w:caps/>
                <w:color w:val="17365D"/>
                <w:sz w:val="20"/>
                <w:szCs w:val="20"/>
              </w:rPr>
            </w:pPr>
          </w:p>
        </w:tc>
        <w:tc>
          <w:tcPr>
            <w:tcW w:w="1656" w:type="dxa"/>
            <w:tcMar>
              <w:top w:w="0" w:type="dxa"/>
              <w:left w:w="108" w:type="dxa"/>
              <w:bottom w:w="0" w:type="dxa"/>
              <w:right w:w="108" w:type="dxa"/>
            </w:tcMar>
          </w:tcPr>
          <w:p w:rsidR="00B47CA8" w:rsidRPr="00F229BC" w:rsidRDefault="00B47CA8" w:rsidP="00846251">
            <w:pPr>
              <w:ind w:left="142" w:right="142"/>
              <w:jc w:val="center"/>
              <w:rPr>
                <w:rFonts w:ascii="Arial" w:hAnsi="Arial" w:cs="Arial"/>
                <w:b/>
                <w:color w:val="17365D"/>
                <w:sz w:val="20"/>
                <w:szCs w:val="20"/>
              </w:rPr>
            </w:pPr>
            <w:r>
              <w:rPr>
                <w:rFonts w:ascii="Arial" w:hAnsi="Arial" w:cs="Arial"/>
                <w:b/>
                <w:color w:val="17365D"/>
                <w:sz w:val="20"/>
                <w:szCs w:val="20"/>
              </w:rPr>
              <w:t>III.</w:t>
            </w:r>
            <w:r w:rsidRPr="00F229BC">
              <w:rPr>
                <w:rFonts w:ascii="Arial" w:hAnsi="Arial" w:cs="Arial"/>
                <w:b/>
                <w:color w:val="17365D"/>
                <w:sz w:val="20"/>
                <w:szCs w:val="20"/>
              </w:rPr>
              <w:t>5.</w:t>
            </w:r>
          </w:p>
        </w:tc>
        <w:tc>
          <w:tcPr>
            <w:tcW w:w="1422" w:type="dxa"/>
          </w:tcPr>
          <w:p w:rsidR="00B47CA8" w:rsidRPr="00F229BC" w:rsidRDefault="00B47CA8" w:rsidP="00846251">
            <w:pPr>
              <w:ind w:left="142" w:right="142"/>
              <w:jc w:val="center"/>
              <w:rPr>
                <w:rFonts w:ascii="Arial" w:hAnsi="Arial" w:cs="Arial"/>
                <w:b/>
                <w:color w:val="17365D"/>
                <w:sz w:val="20"/>
                <w:szCs w:val="20"/>
              </w:rPr>
            </w:pPr>
            <w:r w:rsidRPr="00F229BC">
              <w:rPr>
                <w:rFonts w:ascii="Arial" w:hAnsi="Arial" w:cs="Arial"/>
                <w:b/>
                <w:color w:val="17365D"/>
                <w:sz w:val="20"/>
                <w:szCs w:val="20"/>
              </w:rPr>
              <w:t>RCL</w:t>
            </w:r>
          </w:p>
        </w:tc>
        <w:tc>
          <w:tcPr>
            <w:tcW w:w="5918" w:type="dxa"/>
          </w:tcPr>
          <w:p w:rsidR="00B47CA8" w:rsidRPr="00F229BC" w:rsidRDefault="00B47CA8" w:rsidP="001D66E8">
            <w:pPr>
              <w:autoSpaceDE w:val="0"/>
              <w:autoSpaceDN w:val="0"/>
              <w:adjustRightInd w:val="0"/>
              <w:ind w:left="142" w:right="142"/>
              <w:jc w:val="both"/>
              <w:rPr>
                <w:rFonts w:ascii="Arial" w:hAnsi="Arial" w:cs="Arial"/>
                <w:color w:val="17365D"/>
                <w:sz w:val="20"/>
                <w:szCs w:val="20"/>
                <w:lang w:eastAsia="en-US"/>
              </w:rPr>
            </w:pPr>
            <w:r w:rsidRPr="00F229BC">
              <w:rPr>
                <w:rFonts w:ascii="Arial" w:hAnsi="Arial" w:cs="Arial"/>
                <w:color w:val="17365D"/>
                <w:sz w:val="20"/>
                <w:szCs w:val="20"/>
                <w:lang w:eastAsia="en-US"/>
              </w:rPr>
              <w:t>„Uzasadnienia wymaga rozstrzygnięcie dotyczące stosowania proponowanych regulacji do spadków otwartych po dniu wejścia w życie ustawy (cz. III pkt 5). Wydaje się bowiem, że</w:t>
            </w:r>
            <w:r>
              <w:rPr>
                <w:rFonts w:ascii="Arial" w:hAnsi="Arial" w:cs="Arial"/>
                <w:color w:val="17365D"/>
                <w:sz w:val="20"/>
                <w:szCs w:val="20"/>
                <w:lang w:eastAsia="en-US"/>
              </w:rPr>
              <w:t> </w:t>
            </w:r>
            <w:r w:rsidRPr="00F229BC">
              <w:rPr>
                <w:rFonts w:ascii="Arial" w:hAnsi="Arial" w:cs="Arial"/>
                <w:color w:val="17365D"/>
                <w:sz w:val="20"/>
                <w:szCs w:val="20"/>
                <w:lang w:eastAsia="en-US"/>
              </w:rPr>
              <w:t>nie ma przeciwskazań, aby rozwiązania korzystne dla</w:t>
            </w:r>
            <w:r>
              <w:rPr>
                <w:rFonts w:ascii="Arial" w:hAnsi="Arial" w:cs="Arial"/>
                <w:color w:val="17365D"/>
                <w:sz w:val="20"/>
                <w:szCs w:val="20"/>
                <w:lang w:eastAsia="en-US"/>
              </w:rPr>
              <w:t> </w:t>
            </w:r>
            <w:r w:rsidRPr="00F229BC">
              <w:rPr>
                <w:rFonts w:ascii="Arial" w:hAnsi="Arial" w:cs="Arial"/>
                <w:color w:val="17365D"/>
                <w:sz w:val="20"/>
                <w:szCs w:val="20"/>
                <w:lang w:eastAsia="en-US"/>
              </w:rPr>
              <w:t>adresatów norm były stosowane również do stanów faktycznych zaistniałych przed wejściem w życie przepisów, jeżeli pozwalają na to okoliczności sprawy (np. śmierć przedsiębiorcy nastąpiła przed wejściem w życie ustawy</w:t>
            </w:r>
            <w:r>
              <w:rPr>
                <w:rFonts w:ascii="Arial" w:hAnsi="Arial" w:cs="Arial"/>
                <w:color w:val="17365D"/>
                <w:sz w:val="20"/>
                <w:szCs w:val="20"/>
                <w:lang w:eastAsia="en-US"/>
              </w:rPr>
              <w:t>,</w:t>
            </w:r>
            <w:r w:rsidRPr="00F229BC">
              <w:rPr>
                <w:rFonts w:ascii="Arial" w:hAnsi="Arial" w:cs="Arial"/>
                <w:color w:val="17365D"/>
                <w:sz w:val="20"/>
                <w:szCs w:val="20"/>
                <w:lang w:eastAsia="en-US"/>
              </w:rPr>
              <w:t xml:space="preserve"> lecz</w:t>
            </w:r>
            <w:r>
              <w:rPr>
                <w:rFonts w:ascii="Arial" w:hAnsi="Arial" w:cs="Arial"/>
                <w:color w:val="17365D"/>
                <w:sz w:val="20"/>
                <w:szCs w:val="20"/>
                <w:lang w:eastAsia="en-US"/>
              </w:rPr>
              <w:t> </w:t>
            </w:r>
            <w:r w:rsidRPr="00F229BC">
              <w:rPr>
                <w:rFonts w:ascii="Arial" w:hAnsi="Arial" w:cs="Arial"/>
                <w:color w:val="17365D"/>
                <w:sz w:val="20"/>
                <w:szCs w:val="20"/>
                <w:lang w:eastAsia="en-US"/>
              </w:rPr>
              <w:t>nie doszło jeszcze do działu spadku).</w:t>
            </w:r>
            <w:r w:rsidRPr="00F229BC">
              <w:rPr>
                <w:rFonts w:ascii="Arial" w:hAnsi="Arial" w:cs="Arial"/>
                <w:color w:val="17365D"/>
                <w:sz w:val="20"/>
                <w:szCs w:val="20"/>
              </w:rPr>
              <w:t>”</w:t>
            </w:r>
          </w:p>
        </w:tc>
        <w:tc>
          <w:tcPr>
            <w:tcW w:w="5849" w:type="dxa"/>
          </w:tcPr>
          <w:p w:rsidR="00B47CA8" w:rsidRDefault="00B47CA8" w:rsidP="00846251">
            <w:pPr>
              <w:ind w:left="142" w:right="142"/>
              <w:jc w:val="both"/>
              <w:rPr>
                <w:rFonts w:ascii="Arial" w:hAnsi="Arial" w:cs="Arial"/>
                <w:b/>
                <w:color w:val="17365D"/>
                <w:sz w:val="20"/>
                <w:szCs w:val="20"/>
                <w:u w:val="single"/>
              </w:rPr>
            </w:pPr>
            <w:r w:rsidRPr="0046491E">
              <w:rPr>
                <w:rFonts w:ascii="Arial" w:hAnsi="Arial" w:cs="Arial"/>
                <w:b/>
                <w:color w:val="17365D"/>
                <w:sz w:val="20"/>
                <w:szCs w:val="20"/>
                <w:u w:val="single"/>
              </w:rPr>
              <w:t xml:space="preserve">Uwaga uwzględniona </w:t>
            </w:r>
          </w:p>
          <w:p w:rsidR="00B47CA8" w:rsidRPr="0046491E" w:rsidRDefault="00B47CA8" w:rsidP="00846251">
            <w:pPr>
              <w:ind w:left="142" w:right="142"/>
              <w:jc w:val="both"/>
              <w:rPr>
                <w:rFonts w:ascii="Arial" w:hAnsi="Arial" w:cs="Arial"/>
                <w:color w:val="17365D"/>
                <w:sz w:val="20"/>
                <w:szCs w:val="20"/>
              </w:rPr>
            </w:pPr>
            <w:r>
              <w:rPr>
                <w:rFonts w:ascii="Arial" w:hAnsi="Arial" w:cs="Arial"/>
                <w:color w:val="17365D"/>
                <w:sz w:val="20"/>
                <w:szCs w:val="20"/>
              </w:rPr>
              <w:t xml:space="preserve">Projekt zostanie zmieniony zgodnie z propozycją autora uwagi. </w:t>
            </w:r>
          </w:p>
        </w:tc>
      </w:tr>
      <w:tr w:rsidR="00B47CA8" w:rsidRPr="00F229BC" w:rsidTr="005A5606">
        <w:trPr>
          <w:trHeight w:val="475"/>
        </w:trPr>
        <w:tc>
          <w:tcPr>
            <w:tcW w:w="669" w:type="dxa"/>
            <w:shd w:val="clear" w:color="auto" w:fill="F9FBFD"/>
            <w:tcMar>
              <w:top w:w="0" w:type="dxa"/>
              <w:left w:w="108" w:type="dxa"/>
              <w:bottom w:w="0" w:type="dxa"/>
              <w:right w:w="108" w:type="dxa"/>
            </w:tcMar>
          </w:tcPr>
          <w:p w:rsidR="00B47CA8" w:rsidRPr="00F229BC" w:rsidRDefault="00B47CA8" w:rsidP="00F337F7">
            <w:pPr>
              <w:pStyle w:val="Akapitzlist"/>
              <w:numPr>
                <w:ilvl w:val="0"/>
                <w:numId w:val="10"/>
              </w:numPr>
              <w:tabs>
                <w:tab w:val="left" w:pos="284"/>
              </w:tabs>
              <w:ind w:left="357" w:right="142" w:hanging="357"/>
              <w:jc w:val="right"/>
              <w:rPr>
                <w:rFonts w:ascii="Arial" w:hAnsi="Arial" w:cs="Arial"/>
                <w:b/>
                <w:caps/>
                <w:color w:val="17365D"/>
                <w:sz w:val="20"/>
                <w:szCs w:val="20"/>
              </w:rPr>
            </w:pPr>
          </w:p>
        </w:tc>
        <w:tc>
          <w:tcPr>
            <w:tcW w:w="1656" w:type="dxa"/>
            <w:tcMar>
              <w:top w:w="0" w:type="dxa"/>
              <w:left w:w="108" w:type="dxa"/>
              <w:bottom w:w="0" w:type="dxa"/>
              <w:right w:w="108" w:type="dxa"/>
            </w:tcMar>
          </w:tcPr>
          <w:p w:rsidR="00B47CA8" w:rsidRPr="00F229BC" w:rsidRDefault="00B47CA8" w:rsidP="00846251">
            <w:pPr>
              <w:ind w:left="142" w:right="142"/>
              <w:jc w:val="center"/>
              <w:rPr>
                <w:rFonts w:ascii="Arial" w:hAnsi="Arial" w:cs="Arial"/>
                <w:b/>
                <w:color w:val="17365D"/>
                <w:sz w:val="20"/>
                <w:szCs w:val="20"/>
              </w:rPr>
            </w:pPr>
            <w:r w:rsidRPr="00F229BC">
              <w:rPr>
                <w:rFonts w:ascii="Arial" w:hAnsi="Arial" w:cs="Arial"/>
                <w:b/>
                <w:color w:val="17365D"/>
                <w:sz w:val="20"/>
                <w:szCs w:val="20"/>
              </w:rPr>
              <w:t>Uwaga dodatkowa</w:t>
            </w:r>
          </w:p>
        </w:tc>
        <w:tc>
          <w:tcPr>
            <w:tcW w:w="1422" w:type="dxa"/>
          </w:tcPr>
          <w:p w:rsidR="00B47CA8" w:rsidRPr="00F229BC" w:rsidRDefault="00B47CA8" w:rsidP="00846251">
            <w:pPr>
              <w:ind w:left="142" w:right="142"/>
              <w:jc w:val="center"/>
              <w:rPr>
                <w:rFonts w:ascii="Arial" w:hAnsi="Arial" w:cs="Arial"/>
                <w:b/>
                <w:color w:val="17365D"/>
                <w:sz w:val="20"/>
                <w:szCs w:val="20"/>
              </w:rPr>
            </w:pPr>
            <w:r w:rsidRPr="00F229BC">
              <w:rPr>
                <w:rFonts w:ascii="Arial" w:hAnsi="Arial" w:cs="Arial"/>
                <w:b/>
                <w:color w:val="17365D"/>
                <w:sz w:val="20"/>
                <w:szCs w:val="20"/>
              </w:rPr>
              <w:t>MON</w:t>
            </w:r>
          </w:p>
        </w:tc>
        <w:tc>
          <w:tcPr>
            <w:tcW w:w="5918" w:type="dxa"/>
          </w:tcPr>
          <w:p w:rsidR="00B47CA8" w:rsidRPr="00F229BC" w:rsidRDefault="00B47CA8" w:rsidP="002D27EF">
            <w:pPr>
              <w:pStyle w:val="Teksttreci20"/>
              <w:shd w:val="clear" w:color="auto" w:fill="auto"/>
              <w:spacing w:line="276" w:lineRule="auto"/>
              <w:ind w:left="142" w:right="142" w:firstLine="0"/>
              <w:jc w:val="both"/>
              <w:rPr>
                <w:rFonts w:ascii="Arial" w:hAnsi="Arial" w:cs="Arial"/>
                <w:color w:val="17365D"/>
                <w:sz w:val="20"/>
                <w:szCs w:val="20"/>
              </w:rPr>
            </w:pPr>
            <w:r w:rsidRPr="00F229BC">
              <w:rPr>
                <w:rFonts w:ascii="Arial" w:hAnsi="Arial" w:cs="Arial"/>
                <w:color w:val="17365D"/>
                <w:sz w:val="20"/>
                <w:szCs w:val="20"/>
              </w:rPr>
              <w:t>„Mając na uwadze, że zgodnie z ustawą z dnia 29 stycznia 2004 r. - Prawo zamówień publicznych (Dz. U. z 2015 r. poz.</w:t>
            </w:r>
            <w:r>
              <w:rPr>
                <w:rFonts w:ascii="Arial" w:hAnsi="Arial" w:cs="Arial"/>
                <w:color w:val="17365D"/>
                <w:sz w:val="20"/>
                <w:szCs w:val="20"/>
              </w:rPr>
              <w:t> </w:t>
            </w:r>
            <w:r w:rsidRPr="00F229BC">
              <w:rPr>
                <w:rFonts w:ascii="Arial" w:hAnsi="Arial" w:cs="Arial"/>
                <w:color w:val="17365D"/>
                <w:sz w:val="20"/>
                <w:szCs w:val="20"/>
              </w:rPr>
              <w:t>2164) wykonawcy lub podmiotem ubiegającym się o udz</w:t>
            </w:r>
            <w:r>
              <w:rPr>
                <w:rFonts w:ascii="Arial" w:hAnsi="Arial" w:cs="Arial"/>
                <w:color w:val="17365D"/>
                <w:sz w:val="20"/>
                <w:szCs w:val="20"/>
              </w:rPr>
              <w:t xml:space="preserve">ielenie zamówienia publicznego </w:t>
            </w:r>
            <w:r w:rsidRPr="00F229BC">
              <w:rPr>
                <w:rFonts w:ascii="Arial" w:hAnsi="Arial" w:cs="Arial"/>
                <w:color w:val="17365D"/>
                <w:sz w:val="20"/>
                <w:szCs w:val="20"/>
              </w:rPr>
              <w:t>w dziedzinach obronności i</w:t>
            </w:r>
            <w:r>
              <w:rPr>
                <w:rFonts w:ascii="Arial" w:hAnsi="Arial" w:cs="Arial"/>
                <w:color w:val="17365D"/>
                <w:sz w:val="20"/>
                <w:szCs w:val="20"/>
              </w:rPr>
              <w:t> </w:t>
            </w:r>
            <w:r w:rsidRPr="00F229BC">
              <w:rPr>
                <w:rFonts w:ascii="Arial" w:hAnsi="Arial" w:cs="Arial"/>
                <w:color w:val="17365D"/>
                <w:sz w:val="20"/>
                <w:szCs w:val="20"/>
              </w:rPr>
              <w:t>bezpieczeństwa może być osoba fizyczna oraz</w:t>
            </w:r>
            <w:r>
              <w:rPr>
                <w:rFonts w:ascii="Arial" w:hAnsi="Arial" w:cs="Arial"/>
                <w:color w:val="17365D"/>
                <w:sz w:val="20"/>
                <w:szCs w:val="20"/>
              </w:rPr>
              <w:t> </w:t>
            </w:r>
            <w:r w:rsidRPr="00F229BC">
              <w:rPr>
                <w:rFonts w:ascii="Arial" w:hAnsi="Arial" w:cs="Arial"/>
                <w:color w:val="17365D"/>
                <w:sz w:val="20"/>
                <w:szCs w:val="20"/>
              </w:rPr>
              <w:t xml:space="preserve">uwzględniając, że przedsiębiorstwo osoby fizycznej, którym tymczasowo zarządzać ma planowany projektem prokurent </w:t>
            </w:r>
            <w:r w:rsidRPr="00555683">
              <w:rPr>
                <w:rFonts w:ascii="Arial" w:hAnsi="Arial" w:cs="Arial"/>
                <w:i/>
                <w:color w:val="17365D"/>
                <w:sz w:val="20"/>
                <w:szCs w:val="20"/>
              </w:rPr>
              <w:t>mortis causa</w:t>
            </w:r>
            <w:r w:rsidRPr="00F229BC">
              <w:rPr>
                <w:rFonts w:ascii="Arial" w:hAnsi="Arial" w:cs="Arial"/>
                <w:color w:val="17365D"/>
                <w:sz w:val="20"/>
                <w:szCs w:val="20"/>
              </w:rPr>
              <w:t xml:space="preserve"> obejmować może m.in. autorskie prawa majątkowe, oceny wymaga konieczność dokonania odpowiednich zmian również w ustawie z dnia 4 lutego 1994 r. o prawie autorskim i prawach pokrewnych (Dz. U. z 2016 r. poz. 666, z późn. zm.), w</w:t>
            </w:r>
            <w:r>
              <w:rPr>
                <w:rFonts w:ascii="Arial" w:hAnsi="Arial" w:cs="Arial"/>
                <w:color w:val="17365D"/>
                <w:sz w:val="20"/>
                <w:szCs w:val="20"/>
              </w:rPr>
              <w:t> </w:t>
            </w:r>
            <w:r w:rsidRPr="00F229BC">
              <w:rPr>
                <w:rFonts w:ascii="Arial" w:hAnsi="Arial" w:cs="Arial"/>
                <w:color w:val="17365D"/>
                <w:sz w:val="20"/>
                <w:szCs w:val="20"/>
              </w:rPr>
              <w:t>szczególności art. 41 ust. 1, który stanowi, że autorskie prawa majątkowe mogą przejść na inne osoby w drodze dziedziczenia lub na podstawie umowy.”</w:t>
            </w:r>
          </w:p>
        </w:tc>
        <w:tc>
          <w:tcPr>
            <w:tcW w:w="5849" w:type="dxa"/>
          </w:tcPr>
          <w:p w:rsidR="00B47CA8" w:rsidRDefault="00B47CA8" w:rsidP="00846251">
            <w:pPr>
              <w:ind w:left="142" w:right="142"/>
              <w:jc w:val="both"/>
              <w:rPr>
                <w:rFonts w:ascii="Arial" w:hAnsi="Arial" w:cs="Arial"/>
                <w:b/>
                <w:color w:val="17365D"/>
                <w:sz w:val="20"/>
                <w:szCs w:val="20"/>
                <w:u w:val="single"/>
              </w:rPr>
            </w:pPr>
            <w:r w:rsidRPr="00D01444">
              <w:rPr>
                <w:rFonts w:ascii="Arial" w:hAnsi="Arial" w:cs="Arial"/>
                <w:b/>
                <w:color w:val="17365D"/>
                <w:sz w:val="20"/>
                <w:szCs w:val="20"/>
                <w:u w:val="single"/>
              </w:rPr>
              <w:t>Uwaga do wyjaśnienia</w:t>
            </w:r>
          </w:p>
          <w:p w:rsidR="00B47CA8" w:rsidRPr="00D01444" w:rsidRDefault="00B47CA8" w:rsidP="00140387">
            <w:pPr>
              <w:ind w:left="142" w:right="142"/>
              <w:jc w:val="both"/>
              <w:rPr>
                <w:rFonts w:ascii="Arial" w:hAnsi="Arial" w:cs="Arial"/>
                <w:color w:val="17365D"/>
                <w:sz w:val="20"/>
                <w:szCs w:val="20"/>
              </w:rPr>
            </w:pPr>
            <w:r w:rsidRPr="004414DD">
              <w:rPr>
                <w:rFonts w:ascii="Arial" w:hAnsi="Arial" w:cs="Arial"/>
                <w:color w:val="17365D"/>
                <w:sz w:val="20"/>
                <w:szCs w:val="20"/>
              </w:rPr>
              <w:t xml:space="preserve">Do </w:t>
            </w:r>
            <w:r>
              <w:rPr>
                <w:rFonts w:ascii="Arial" w:hAnsi="Arial" w:cs="Arial"/>
                <w:color w:val="17365D"/>
                <w:sz w:val="20"/>
                <w:szCs w:val="20"/>
              </w:rPr>
              <w:t xml:space="preserve">wyjaśnienia podczas konferencji uzgodnieniowej albo w drodze dwustronnych uzgodnień w jakim zakresie przepisy ustawy o prawie autorskim i prawach pokrewnych miałby ulec zmianie. W zamierzeniu MR prokurent </w:t>
            </w:r>
            <w:r w:rsidRPr="00D01444">
              <w:rPr>
                <w:rFonts w:ascii="Arial" w:hAnsi="Arial" w:cs="Arial"/>
                <w:i/>
                <w:color w:val="17365D"/>
                <w:sz w:val="20"/>
                <w:szCs w:val="20"/>
              </w:rPr>
              <w:t>mortis causa</w:t>
            </w:r>
            <w:r>
              <w:rPr>
                <w:rFonts w:ascii="Arial" w:hAnsi="Arial" w:cs="Arial"/>
                <w:color w:val="17365D"/>
                <w:sz w:val="20"/>
                <w:szCs w:val="20"/>
              </w:rPr>
              <w:t xml:space="preserve"> mógłby tymczasowo wykonywać prawa i obowiązki wynikające z autorskich praw majątkowych, działając na rzecz spadkobierców, którym prawa te ostatecznie przypadną. </w:t>
            </w:r>
          </w:p>
        </w:tc>
      </w:tr>
      <w:tr w:rsidR="002D27EF" w:rsidRPr="00F229BC" w:rsidTr="002D27EF">
        <w:trPr>
          <w:trHeight w:val="1686"/>
        </w:trPr>
        <w:tc>
          <w:tcPr>
            <w:tcW w:w="669" w:type="dxa"/>
            <w:vMerge w:val="restart"/>
            <w:shd w:val="clear" w:color="auto" w:fill="F9FBFD"/>
            <w:tcMar>
              <w:top w:w="0" w:type="dxa"/>
              <w:left w:w="108" w:type="dxa"/>
              <w:bottom w:w="0" w:type="dxa"/>
              <w:right w:w="108" w:type="dxa"/>
            </w:tcMar>
          </w:tcPr>
          <w:p w:rsidR="002D27EF" w:rsidRPr="00F229BC" w:rsidRDefault="002D27EF" w:rsidP="00F337F7">
            <w:pPr>
              <w:pStyle w:val="Akapitzlist"/>
              <w:numPr>
                <w:ilvl w:val="0"/>
                <w:numId w:val="10"/>
              </w:numPr>
              <w:tabs>
                <w:tab w:val="left" w:pos="284"/>
              </w:tabs>
              <w:ind w:left="357" w:right="142" w:hanging="357"/>
              <w:jc w:val="right"/>
              <w:rPr>
                <w:rFonts w:ascii="Arial" w:hAnsi="Arial" w:cs="Arial"/>
                <w:b/>
                <w:caps/>
                <w:color w:val="17365D"/>
                <w:sz w:val="20"/>
                <w:szCs w:val="20"/>
              </w:rPr>
            </w:pPr>
          </w:p>
        </w:tc>
        <w:tc>
          <w:tcPr>
            <w:tcW w:w="1656" w:type="dxa"/>
            <w:vMerge w:val="restart"/>
            <w:tcMar>
              <w:top w:w="0" w:type="dxa"/>
              <w:left w:w="108" w:type="dxa"/>
              <w:bottom w:w="0" w:type="dxa"/>
              <w:right w:w="108" w:type="dxa"/>
            </w:tcMar>
          </w:tcPr>
          <w:p w:rsidR="002D27EF" w:rsidRPr="00F229BC" w:rsidRDefault="002D27EF" w:rsidP="00846251">
            <w:pPr>
              <w:ind w:left="142" w:right="142"/>
              <w:jc w:val="center"/>
              <w:rPr>
                <w:rFonts w:ascii="Arial" w:hAnsi="Arial" w:cs="Arial"/>
                <w:b/>
                <w:color w:val="17365D"/>
                <w:sz w:val="20"/>
                <w:szCs w:val="20"/>
              </w:rPr>
            </w:pPr>
            <w:r w:rsidRPr="00F229BC">
              <w:rPr>
                <w:rFonts w:ascii="Arial" w:hAnsi="Arial" w:cs="Arial"/>
                <w:b/>
                <w:color w:val="17365D"/>
                <w:sz w:val="20"/>
                <w:szCs w:val="20"/>
              </w:rPr>
              <w:t>Uwaga dodatkowa</w:t>
            </w:r>
          </w:p>
        </w:tc>
        <w:tc>
          <w:tcPr>
            <w:tcW w:w="1422" w:type="dxa"/>
            <w:vMerge w:val="restart"/>
          </w:tcPr>
          <w:p w:rsidR="002D27EF" w:rsidRPr="00F229BC" w:rsidRDefault="002D27EF" w:rsidP="00846251">
            <w:pPr>
              <w:ind w:left="142" w:right="142"/>
              <w:jc w:val="center"/>
              <w:rPr>
                <w:rFonts w:ascii="Arial" w:hAnsi="Arial" w:cs="Arial"/>
                <w:b/>
                <w:color w:val="17365D"/>
                <w:sz w:val="20"/>
                <w:szCs w:val="20"/>
              </w:rPr>
            </w:pPr>
            <w:r w:rsidRPr="00F229BC">
              <w:rPr>
                <w:rFonts w:ascii="Arial" w:hAnsi="Arial" w:cs="Arial"/>
                <w:b/>
                <w:color w:val="17365D"/>
                <w:sz w:val="20"/>
                <w:szCs w:val="20"/>
              </w:rPr>
              <w:t>MON</w:t>
            </w:r>
          </w:p>
        </w:tc>
        <w:tc>
          <w:tcPr>
            <w:tcW w:w="5918" w:type="dxa"/>
          </w:tcPr>
          <w:p w:rsidR="002D27EF" w:rsidRDefault="002D27EF" w:rsidP="002D27EF">
            <w:pPr>
              <w:ind w:left="142" w:right="142"/>
              <w:jc w:val="both"/>
              <w:rPr>
                <w:rFonts w:ascii="Arial" w:hAnsi="Arial" w:cs="Arial"/>
                <w:color w:val="17365D"/>
                <w:sz w:val="20"/>
                <w:szCs w:val="20"/>
                <w:lang w:eastAsia="de-DE"/>
              </w:rPr>
            </w:pPr>
            <w:r>
              <w:rPr>
                <w:rFonts w:ascii="Arial" w:hAnsi="Arial" w:cs="Arial"/>
                <w:color w:val="17365D"/>
                <w:sz w:val="20"/>
                <w:szCs w:val="20"/>
                <w:lang w:eastAsia="de-DE"/>
              </w:rPr>
              <w:t>25/1</w:t>
            </w:r>
          </w:p>
          <w:p w:rsidR="002D27EF" w:rsidRPr="00F229BC" w:rsidRDefault="002D27EF" w:rsidP="002D27EF">
            <w:pPr>
              <w:ind w:left="142" w:right="142"/>
              <w:jc w:val="both"/>
              <w:rPr>
                <w:rFonts w:ascii="Arial" w:hAnsi="Arial" w:cs="Arial"/>
                <w:color w:val="17365D"/>
                <w:sz w:val="20"/>
                <w:szCs w:val="20"/>
                <w:lang w:eastAsia="de-DE"/>
              </w:rPr>
            </w:pPr>
            <w:r w:rsidRPr="00F229BC">
              <w:rPr>
                <w:rFonts w:ascii="Arial" w:hAnsi="Arial" w:cs="Arial"/>
                <w:color w:val="17365D"/>
                <w:sz w:val="20"/>
                <w:szCs w:val="20"/>
                <w:lang w:eastAsia="de-DE"/>
              </w:rPr>
              <w:t xml:space="preserve">„(…) w kontekście ustawy - Prawo zamówień publicznych, rozważenia wymaga kwestia uregulowania przesłanek wykluczenia wykonawcy, działającego poprzez specyficzną formę prokury </w:t>
            </w:r>
            <w:r w:rsidRPr="007E231D">
              <w:rPr>
                <w:rFonts w:ascii="Arial" w:hAnsi="Arial" w:cs="Arial"/>
                <w:i/>
                <w:color w:val="17365D"/>
                <w:sz w:val="20"/>
                <w:szCs w:val="20"/>
                <w:lang w:eastAsia="de-DE"/>
              </w:rPr>
              <w:t>mortis causa</w:t>
            </w:r>
            <w:r w:rsidRPr="00F229BC">
              <w:rPr>
                <w:rFonts w:ascii="Arial" w:hAnsi="Arial" w:cs="Arial"/>
                <w:color w:val="17365D"/>
                <w:sz w:val="20"/>
                <w:szCs w:val="20"/>
                <w:lang w:eastAsia="de-DE"/>
              </w:rPr>
              <w:t xml:space="preserve">. </w:t>
            </w:r>
          </w:p>
        </w:tc>
        <w:tc>
          <w:tcPr>
            <w:tcW w:w="5849" w:type="dxa"/>
          </w:tcPr>
          <w:p w:rsidR="002D27EF" w:rsidRDefault="002D27EF" w:rsidP="002D27EF">
            <w:pPr>
              <w:ind w:left="142" w:right="142"/>
              <w:jc w:val="both"/>
              <w:rPr>
                <w:rFonts w:ascii="Arial" w:hAnsi="Arial" w:cs="Arial"/>
                <w:b/>
                <w:color w:val="17365D"/>
                <w:sz w:val="20"/>
                <w:szCs w:val="20"/>
                <w:u w:val="single"/>
              </w:rPr>
            </w:pPr>
            <w:r w:rsidRPr="00A81089">
              <w:rPr>
                <w:rFonts w:ascii="Arial" w:hAnsi="Arial" w:cs="Arial"/>
                <w:b/>
                <w:color w:val="17365D"/>
                <w:sz w:val="20"/>
                <w:szCs w:val="20"/>
                <w:u w:val="single"/>
              </w:rPr>
              <w:t>Uwaga do wyjaśnienia</w:t>
            </w:r>
          </w:p>
          <w:p w:rsidR="002D27EF" w:rsidRDefault="002D27EF" w:rsidP="002D27EF">
            <w:pPr>
              <w:ind w:left="142" w:right="142"/>
              <w:jc w:val="both"/>
              <w:rPr>
                <w:rFonts w:ascii="Arial" w:hAnsi="Arial" w:cs="Arial"/>
                <w:color w:val="17365D"/>
                <w:sz w:val="20"/>
                <w:szCs w:val="20"/>
              </w:rPr>
            </w:pPr>
            <w:r>
              <w:rPr>
                <w:rFonts w:ascii="Arial" w:hAnsi="Arial" w:cs="Arial"/>
                <w:color w:val="17365D"/>
                <w:sz w:val="20"/>
                <w:szCs w:val="20"/>
              </w:rPr>
              <w:t xml:space="preserve">W ocenie MR zapewnienie funkcjonowania przedsiębiorstwa poprzez ustanowienie prokurenta </w:t>
            </w:r>
            <w:r w:rsidRPr="00A81089">
              <w:rPr>
                <w:rFonts w:ascii="Arial" w:hAnsi="Arial" w:cs="Arial"/>
                <w:i/>
                <w:color w:val="17365D"/>
                <w:sz w:val="20"/>
                <w:szCs w:val="20"/>
              </w:rPr>
              <w:t>mortis causa</w:t>
            </w:r>
            <w:r>
              <w:rPr>
                <w:rFonts w:ascii="Arial" w:hAnsi="Arial" w:cs="Arial"/>
                <w:i/>
                <w:color w:val="17365D"/>
                <w:sz w:val="20"/>
                <w:szCs w:val="20"/>
              </w:rPr>
              <w:t xml:space="preserve"> </w:t>
            </w:r>
            <w:r>
              <w:rPr>
                <w:rFonts w:ascii="Arial" w:hAnsi="Arial" w:cs="Arial"/>
                <w:color w:val="17365D"/>
                <w:sz w:val="20"/>
                <w:szCs w:val="20"/>
              </w:rPr>
              <w:t xml:space="preserve">nie powinno </w:t>
            </w:r>
            <w:r w:rsidRPr="00A81089">
              <w:rPr>
                <w:rFonts w:ascii="Arial" w:hAnsi="Arial" w:cs="Arial"/>
                <w:i/>
                <w:color w:val="17365D"/>
                <w:sz w:val="20"/>
                <w:szCs w:val="20"/>
              </w:rPr>
              <w:t>ex</w:t>
            </w:r>
            <w:r>
              <w:rPr>
                <w:rFonts w:ascii="Arial" w:hAnsi="Arial" w:cs="Arial"/>
                <w:i/>
                <w:color w:val="17365D"/>
                <w:sz w:val="20"/>
                <w:szCs w:val="20"/>
              </w:rPr>
              <w:t> </w:t>
            </w:r>
            <w:r w:rsidRPr="00A81089">
              <w:rPr>
                <w:rFonts w:ascii="Arial" w:hAnsi="Arial" w:cs="Arial"/>
                <w:i/>
                <w:color w:val="17365D"/>
                <w:sz w:val="20"/>
                <w:szCs w:val="20"/>
              </w:rPr>
              <w:t xml:space="preserve">lege </w:t>
            </w:r>
            <w:r>
              <w:rPr>
                <w:rFonts w:ascii="Arial" w:hAnsi="Arial" w:cs="Arial"/>
                <w:color w:val="17365D"/>
                <w:sz w:val="20"/>
                <w:szCs w:val="20"/>
              </w:rPr>
              <w:t>stanowić przesłanki wykluczającej oferenta/ wykonawcę z zamówienia publicznego.</w:t>
            </w:r>
          </w:p>
          <w:p w:rsidR="002D27EF" w:rsidRPr="00D01444" w:rsidRDefault="002D27EF" w:rsidP="00846251">
            <w:pPr>
              <w:ind w:left="142" w:right="142"/>
              <w:jc w:val="both"/>
              <w:rPr>
                <w:rFonts w:ascii="Arial" w:hAnsi="Arial" w:cs="Arial"/>
                <w:b/>
                <w:color w:val="17365D"/>
                <w:sz w:val="20"/>
                <w:szCs w:val="20"/>
                <w:u w:val="single"/>
              </w:rPr>
            </w:pPr>
          </w:p>
        </w:tc>
      </w:tr>
      <w:tr w:rsidR="002D27EF" w:rsidRPr="00F229BC" w:rsidTr="005A5606">
        <w:trPr>
          <w:trHeight w:val="512"/>
        </w:trPr>
        <w:tc>
          <w:tcPr>
            <w:tcW w:w="669" w:type="dxa"/>
            <w:vMerge/>
            <w:shd w:val="clear" w:color="auto" w:fill="F9FBFD"/>
            <w:tcMar>
              <w:top w:w="0" w:type="dxa"/>
              <w:left w:w="108" w:type="dxa"/>
              <w:bottom w:w="0" w:type="dxa"/>
              <w:right w:w="108" w:type="dxa"/>
            </w:tcMar>
          </w:tcPr>
          <w:p w:rsidR="002D27EF" w:rsidRPr="00F229BC" w:rsidRDefault="002D27EF" w:rsidP="00F337F7">
            <w:pPr>
              <w:pStyle w:val="Akapitzlist"/>
              <w:numPr>
                <w:ilvl w:val="0"/>
                <w:numId w:val="10"/>
              </w:numPr>
              <w:tabs>
                <w:tab w:val="left" w:pos="284"/>
              </w:tabs>
              <w:ind w:left="357" w:right="142" w:hanging="357"/>
              <w:jc w:val="right"/>
              <w:rPr>
                <w:rFonts w:ascii="Arial" w:hAnsi="Arial" w:cs="Arial"/>
                <w:b/>
                <w:caps/>
                <w:color w:val="17365D"/>
                <w:sz w:val="20"/>
                <w:szCs w:val="20"/>
              </w:rPr>
            </w:pPr>
          </w:p>
        </w:tc>
        <w:tc>
          <w:tcPr>
            <w:tcW w:w="1656" w:type="dxa"/>
            <w:vMerge/>
            <w:tcMar>
              <w:top w:w="0" w:type="dxa"/>
              <w:left w:w="108" w:type="dxa"/>
              <w:bottom w:w="0" w:type="dxa"/>
              <w:right w:w="108" w:type="dxa"/>
            </w:tcMar>
          </w:tcPr>
          <w:p w:rsidR="002D27EF" w:rsidRPr="00F229BC" w:rsidRDefault="002D27EF" w:rsidP="00846251">
            <w:pPr>
              <w:ind w:left="142" w:right="142"/>
              <w:jc w:val="center"/>
              <w:rPr>
                <w:rFonts w:ascii="Arial" w:hAnsi="Arial" w:cs="Arial"/>
                <w:b/>
                <w:color w:val="17365D"/>
                <w:sz w:val="20"/>
                <w:szCs w:val="20"/>
              </w:rPr>
            </w:pPr>
          </w:p>
        </w:tc>
        <w:tc>
          <w:tcPr>
            <w:tcW w:w="1422" w:type="dxa"/>
            <w:vMerge/>
          </w:tcPr>
          <w:p w:rsidR="002D27EF" w:rsidRPr="00F229BC" w:rsidRDefault="002D27EF" w:rsidP="00846251">
            <w:pPr>
              <w:ind w:left="142" w:right="142"/>
              <w:jc w:val="center"/>
              <w:rPr>
                <w:rFonts w:ascii="Arial" w:hAnsi="Arial" w:cs="Arial"/>
                <w:b/>
                <w:color w:val="17365D"/>
                <w:sz w:val="20"/>
                <w:szCs w:val="20"/>
              </w:rPr>
            </w:pPr>
          </w:p>
        </w:tc>
        <w:tc>
          <w:tcPr>
            <w:tcW w:w="5918" w:type="dxa"/>
          </w:tcPr>
          <w:p w:rsidR="002D27EF" w:rsidRDefault="002D27EF" w:rsidP="002D27EF">
            <w:pPr>
              <w:ind w:left="142" w:right="142"/>
              <w:jc w:val="both"/>
              <w:rPr>
                <w:rFonts w:ascii="Arial" w:hAnsi="Arial" w:cs="Arial"/>
                <w:color w:val="17365D"/>
                <w:sz w:val="20"/>
                <w:szCs w:val="20"/>
                <w:lang w:eastAsia="de-DE"/>
              </w:rPr>
            </w:pPr>
            <w:r>
              <w:rPr>
                <w:rFonts w:ascii="Arial" w:hAnsi="Arial" w:cs="Arial"/>
                <w:color w:val="17365D"/>
                <w:sz w:val="20"/>
                <w:szCs w:val="20"/>
                <w:lang w:eastAsia="de-DE"/>
              </w:rPr>
              <w:t>25/2</w:t>
            </w:r>
          </w:p>
          <w:p w:rsidR="002D27EF" w:rsidRPr="00F229BC" w:rsidRDefault="002D27EF" w:rsidP="002D27EF">
            <w:pPr>
              <w:pStyle w:val="Teksttreci20"/>
              <w:shd w:val="clear" w:color="auto" w:fill="auto"/>
              <w:spacing w:line="276" w:lineRule="auto"/>
              <w:ind w:left="142" w:right="142" w:firstLine="0"/>
              <w:jc w:val="both"/>
              <w:rPr>
                <w:rFonts w:ascii="Arial" w:hAnsi="Arial" w:cs="Arial"/>
                <w:color w:val="17365D"/>
                <w:sz w:val="20"/>
                <w:szCs w:val="20"/>
              </w:rPr>
            </w:pPr>
            <w:r w:rsidRPr="00F229BC">
              <w:rPr>
                <w:rFonts w:ascii="Arial" w:hAnsi="Arial" w:cs="Arial"/>
                <w:color w:val="17365D"/>
                <w:sz w:val="20"/>
                <w:szCs w:val="20"/>
                <w:lang w:eastAsia="de-DE"/>
              </w:rPr>
              <w:t>Niezbędne jest również przeanalizowanie możliwości wstąpienia w realizowaną umowę w sprawie zamówienia publicznego przez prz</w:t>
            </w:r>
            <w:r>
              <w:rPr>
                <w:rFonts w:ascii="Arial" w:hAnsi="Arial" w:cs="Arial"/>
                <w:color w:val="17365D"/>
                <w:sz w:val="20"/>
                <w:szCs w:val="20"/>
                <w:lang w:eastAsia="de-DE"/>
              </w:rPr>
              <w:t xml:space="preserve">edsiębiorstwo zarządzane </w:t>
            </w:r>
            <w:r w:rsidRPr="00F229BC">
              <w:rPr>
                <w:rFonts w:ascii="Arial" w:hAnsi="Arial" w:cs="Arial"/>
                <w:color w:val="17365D"/>
                <w:sz w:val="20"/>
                <w:szCs w:val="20"/>
                <w:lang w:eastAsia="de-DE"/>
              </w:rPr>
              <w:t>w okresie przejściowym przez prokurenta mortis causa lub przez inne osoby, w szczególności w przypadku wykonania prawa pierwokupu przedsiębiorstwa przez pracownika lub</w:t>
            </w:r>
            <w:r>
              <w:rPr>
                <w:rFonts w:ascii="Arial" w:hAnsi="Arial" w:cs="Arial"/>
                <w:color w:val="17365D"/>
                <w:sz w:val="20"/>
                <w:szCs w:val="20"/>
                <w:lang w:eastAsia="de-DE"/>
              </w:rPr>
              <w:t> </w:t>
            </w:r>
            <w:r w:rsidRPr="00F229BC">
              <w:rPr>
                <w:rFonts w:ascii="Arial" w:hAnsi="Arial" w:cs="Arial"/>
                <w:color w:val="17365D"/>
                <w:sz w:val="20"/>
                <w:szCs w:val="20"/>
                <w:lang w:eastAsia="de-DE"/>
              </w:rPr>
              <w:t>pracowników zmarłego przedsiębiorcy - w sytuacji, gdy</w:t>
            </w:r>
            <w:r>
              <w:rPr>
                <w:rFonts w:ascii="Arial" w:hAnsi="Arial" w:cs="Arial"/>
                <w:color w:val="17365D"/>
                <w:sz w:val="20"/>
                <w:szCs w:val="20"/>
                <w:lang w:eastAsia="de-DE"/>
              </w:rPr>
              <w:t> </w:t>
            </w:r>
            <w:r w:rsidRPr="00F229BC">
              <w:rPr>
                <w:rFonts w:ascii="Arial" w:hAnsi="Arial" w:cs="Arial"/>
                <w:color w:val="17365D"/>
                <w:sz w:val="20"/>
                <w:szCs w:val="20"/>
                <w:lang w:eastAsia="de-DE"/>
              </w:rPr>
              <w:t>dla</w:t>
            </w:r>
            <w:r>
              <w:rPr>
                <w:rFonts w:ascii="Arial" w:hAnsi="Arial" w:cs="Arial"/>
                <w:color w:val="17365D"/>
                <w:sz w:val="20"/>
                <w:szCs w:val="20"/>
                <w:lang w:eastAsia="de-DE"/>
              </w:rPr>
              <w:t> </w:t>
            </w:r>
            <w:r w:rsidRPr="00F229BC">
              <w:rPr>
                <w:rFonts w:ascii="Arial" w:hAnsi="Arial" w:cs="Arial"/>
                <w:color w:val="17365D"/>
                <w:sz w:val="20"/>
                <w:szCs w:val="20"/>
                <w:lang w:eastAsia="de-DE"/>
              </w:rPr>
              <w:t>realizacji zamówienia wymagane są szczególne uprawnienia lub właściwości wykonawcy.</w:t>
            </w:r>
          </w:p>
        </w:tc>
        <w:tc>
          <w:tcPr>
            <w:tcW w:w="5849" w:type="dxa"/>
          </w:tcPr>
          <w:p w:rsidR="002D27EF" w:rsidRDefault="002D27EF" w:rsidP="002D27EF">
            <w:pPr>
              <w:ind w:left="142" w:right="142"/>
              <w:jc w:val="both"/>
              <w:rPr>
                <w:rFonts w:ascii="Arial" w:hAnsi="Arial" w:cs="Arial"/>
                <w:b/>
                <w:color w:val="17365D"/>
                <w:sz w:val="20"/>
                <w:szCs w:val="20"/>
                <w:u w:val="single"/>
              </w:rPr>
            </w:pPr>
            <w:r w:rsidRPr="00A81089">
              <w:rPr>
                <w:rFonts w:ascii="Arial" w:hAnsi="Arial" w:cs="Arial"/>
                <w:b/>
                <w:color w:val="17365D"/>
                <w:sz w:val="20"/>
                <w:szCs w:val="20"/>
                <w:u w:val="single"/>
              </w:rPr>
              <w:t>Uwaga do wyjaśnienia</w:t>
            </w:r>
          </w:p>
          <w:p w:rsidR="002D27EF" w:rsidRPr="002D27EF" w:rsidRDefault="002D27EF" w:rsidP="002D27EF">
            <w:pPr>
              <w:autoSpaceDE w:val="0"/>
              <w:autoSpaceDN w:val="0"/>
              <w:adjustRightInd w:val="0"/>
              <w:spacing w:before="0" w:after="0" w:line="240" w:lineRule="auto"/>
              <w:ind w:left="142" w:right="142"/>
              <w:jc w:val="both"/>
              <w:rPr>
                <w:rFonts w:ascii="Arial" w:hAnsi="Arial" w:cs="Arial"/>
                <w:color w:val="17365D"/>
                <w:sz w:val="20"/>
                <w:szCs w:val="20"/>
                <w:lang w:eastAsia="en-US"/>
              </w:rPr>
            </w:pPr>
            <w:r w:rsidRPr="007512E4">
              <w:rPr>
                <w:rFonts w:ascii="Arial" w:hAnsi="Arial" w:cs="Arial"/>
                <w:color w:val="17365D"/>
                <w:sz w:val="20"/>
                <w:szCs w:val="20"/>
              </w:rPr>
              <w:t xml:space="preserve">Mając na względzie przepis art. 144 ust. 1 pkt 4 lit. b </w:t>
            </w:r>
            <w:proofErr w:type="spellStart"/>
            <w:r w:rsidRPr="007512E4">
              <w:rPr>
                <w:rFonts w:ascii="Arial" w:hAnsi="Arial" w:cs="Arial"/>
                <w:color w:val="17365D"/>
                <w:sz w:val="20"/>
                <w:szCs w:val="20"/>
              </w:rPr>
              <w:t>p.z.p</w:t>
            </w:r>
            <w:proofErr w:type="spellEnd"/>
            <w:r w:rsidRPr="007512E4">
              <w:rPr>
                <w:rFonts w:ascii="Arial" w:hAnsi="Arial" w:cs="Arial"/>
                <w:color w:val="17365D"/>
                <w:sz w:val="20"/>
                <w:szCs w:val="20"/>
              </w:rPr>
              <w:t xml:space="preserve">. w brzmieniu nadanym ustawą z dnia 22 czerwca 2016 r. o zmianie ustawy – Prawo zamówień publicznych oraz niektórych innych ustaw (Dz. U. poz. 1020), w przypadku nabycia przedsiębiorstwa dotychczasowego wykonawcy, zmiana umowy o zamówienie publiczne jest dopuszczalna, </w:t>
            </w:r>
            <w:r w:rsidRPr="007512E4">
              <w:rPr>
                <w:rFonts w:ascii="Arial" w:hAnsi="Arial" w:cs="Arial"/>
                <w:color w:val="17365D"/>
                <w:sz w:val="20"/>
                <w:szCs w:val="20"/>
                <w:lang w:eastAsia="en-US"/>
              </w:rPr>
              <w:t>o</w:t>
            </w:r>
            <w:r>
              <w:rPr>
                <w:rFonts w:ascii="Arial" w:hAnsi="Arial" w:cs="Arial"/>
                <w:color w:val="17365D"/>
                <w:sz w:val="20"/>
                <w:szCs w:val="20"/>
                <w:lang w:eastAsia="en-US"/>
              </w:rPr>
              <w:t> </w:t>
            </w:r>
            <w:r w:rsidRPr="007512E4">
              <w:rPr>
                <w:rFonts w:ascii="Arial" w:hAnsi="Arial" w:cs="Arial"/>
                <w:color w:val="17365D"/>
                <w:sz w:val="20"/>
                <w:szCs w:val="20"/>
                <w:lang w:eastAsia="en-US"/>
              </w:rPr>
              <w:t>ile nowy wykonawca spełnia warunki udziału w</w:t>
            </w:r>
            <w:r>
              <w:rPr>
                <w:rFonts w:ascii="Arial" w:hAnsi="Arial" w:cs="Arial"/>
                <w:color w:val="17365D"/>
                <w:sz w:val="20"/>
                <w:szCs w:val="20"/>
                <w:lang w:eastAsia="en-US"/>
              </w:rPr>
              <w:t> </w:t>
            </w:r>
            <w:r w:rsidRPr="007512E4">
              <w:rPr>
                <w:rFonts w:ascii="Arial" w:hAnsi="Arial" w:cs="Arial"/>
                <w:color w:val="17365D"/>
                <w:sz w:val="20"/>
                <w:szCs w:val="20"/>
                <w:lang w:eastAsia="en-US"/>
              </w:rPr>
              <w:t>postępowaniu, nie zachodzą wobec niego podstawy wykluczenia oraz nie pociąga to za sobą innych istotnych zmian umowy.</w:t>
            </w:r>
            <w:r w:rsidRPr="007512E4">
              <w:rPr>
                <w:rFonts w:ascii="Arial" w:hAnsi="Arial" w:cs="Arial"/>
                <w:color w:val="17365D"/>
                <w:sz w:val="20"/>
                <w:szCs w:val="20"/>
              </w:rPr>
              <w:t xml:space="preserve"> </w:t>
            </w:r>
            <w:r>
              <w:rPr>
                <w:rFonts w:ascii="Arial" w:hAnsi="Arial" w:cs="Arial"/>
                <w:color w:val="17365D"/>
                <w:sz w:val="20"/>
                <w:szCs w:val="20"/>
              </w:rPr>
              <w:t xml:space="preserve">Przepis ten wyczerpująco rozstrzyga problem, o którym mowa w uwadze. </w:t>
            </w:r>
          </w:p>
        </w:tc>
      </w:tr>
      <w:tr w:rsidR="00B47CA8" w:rsidRPr="00F229BC" w:rsidTr="005A5606">
        <w:trPr>
          <w:trHeight w:val="475"/>
        </w:trPr>
        <w:tc>
          <w:tcPr>
            <w:tcW w:w="669" w:type="dxa"/>
            <w:shd w:val="clear" w:color="auto" w:fill="F9FBFD"/>
            <w:tcMar>
              <w:top w:w="0" w:type="dxa"/>
              <w:left w:w="108" w:type="dxa"/>
              <w:bottom w:w="0" w:type="dxa"/>
              <w:right w:w="108" w:type="dxa"/>
            </w:tcMar>
          </w:tcPr>
          <w:p w:rsidR="00B47CA8" w:rsidRPr="00F229BC" w:rsidRDefault="00B47CA8" w:rsidP="00F337F7">
            <w:pPr>
              <w:pStyle w:val="Akapitzlist"/>
              <w:numPr>
                <w:ilvl w:val="0"/>
                <w:numId w:val="10"/>
              </w:numPr>
              <w:tabs>
                <w:tab w:val="left" w:pos="284"/>
              </w:tabs>
              <w:ind w:left="357" w:right="142" w:hanging="357"/>
              <w:jc w:val="right"/>
              <w:rPr>
                <w:rFonts w:ascii="Arial" w:hAnsi="Arial" w:cs="Arial"/>
                <w:b/>
                <w:caps/>
                <w:color w:val="17365D"/>
                <w:sz w:val="20"/>
                <w:szCs w:val="20"/>
              </w:rPr>
            </w:pPr>
          </w:p>
        </w:tc>
        <w:tc>
          <w:tcPr>
            <w:tcW w:w="1656" w:type="dxa"/>
            <w:tcMar>
              <w:top w:w="0" w:type="dxa"/>
              <w:left w:w="108" w:type="dxa"/>
              <w:bottom w:w="0" w:type="dxa"/>
              <w:right w:w="108" w:type="dxa"/>
            </w:tcMar>
          </w:tcPr>
          <w:p w:rsidR="00B47CA8" w:rsidRPr="00F229BC" w:rsidRDefault="00B47CA8" w:rsidP="00846251">
            <w:pPr>
              <w:ind w:left="142" w:right="142"/>
              <w:jc w:val="center"/>
              <w:rPr>
                <w:rFonts w:ascii="Arial" w:hAnsi="Arial" w:cs="Arial"/>
                <w:b/>
                <w:color w:val="17365D"/>
                <w:sz w:val="20"/>
                <w:szCs w:val="20"/>
              </w:rPr>
            </w:pPr>
            <w:r w:rsidRPr="00F229BC">
              <w:rPr>
                <w:rFonts w:ascii="Arial" w:hAnsi="Arial" w:cs="Arial"/>
                <w:b/>
                <w:color w:val="17365D"/>
                <w:sz w:val="20"/>
                <w:szCs w:val="20"/>
              </w:rPr>
              <w:t>Uwaga dodatkowa</w:t>
            </w:r>
          </w:p>
        </w:tc>
        <w:tc>
          <w:tcPr>
            <w:tcW w:w="1422" w:type="dxa"/>
          </w:tcPr>
          <w:p w:rsidR="00B47CA8" w:rsidRPr="00F229BC" w:rsidRDefault="00B47CA8" w:rsidP="00846251">
            <w:pPr>
              <w:ind w:left="142" w:right="142"/>
              <w:jc w:val="center"/>
              <w:rPr>
                <w:rFonts w:ascii="Arial" w:hAnsi="Arial" w:cs="Arial"/>
                <w:b/>
                <w:color w:val="17365D"/>
                <w:sz w:val="20"/>
                <w:szCs w:val="20"/>
              </w:rPr>
            </w:pPr>
            <w:r w:rsidRPr="00F229BC">
              <w:rPr>
                <w:rFonts w:ascii="Arial" w:hAnsi="Arial" w:cs="Arial"/>
                <w:b/>
                <w:color w:val="17365D"/>
                <w:sz w:val="20"/>
                <w:szCs w:val="20"/>
              </w:rPr>
              <w:t>MON</w:t>
            </w:r>
          </w:p>
        </w:tc>
        <w:tc>
          <w:tcPr>
            <w:tcW w:w="5918" w:type="dxa"/>
          </w:tcPr>
          <w:p w:rsidR="00B47CA8" w:rsidRPr="001A4FCF" w:rsidRDefault="00B47CA8" w:rsidP="00846251">
            <w:pPr>
              <w:pStyle w:val="Tekstpodstawowy3"/>
              <w:shd w:val="clear" w:color="auto" w:fill="auto"/>
              <w:spacing w:line="276" w:lineRule="auto"/>
              <w:ind w:left="142" w:right="142"/>
              <w:jc w:val="both"/>
              <w:rPr>
                <w:rStyle w:val="Bodytext"/>
                <w:rFonts w:ascii="Arial" w:hAnsi="Arial" w:cs="Arial"/>
                <w:color w:val="17365D"/>
                <w:sz w:val="20"/>
                <w:szCs w:val="20"/>
              </w:rPr>
            </w:pPr>
            <w:r w:rsidRPr="001A4FCF">
              <w:rPr>
                <w:rStyle w:val="Bodytext"/>
                <w:rFonts w:ascii="Arial" w:hAnsi="Arial" w:cs="Arial"/>
                <w:color w:val="17365D"/>
                <w:sz w:val="20"/>
                <w:szCs w:val="20"/>
              </w:rPr>
              <w:t>„Niezależnie od wskazanych wyżej wątpliwości związanych z przewidzianą w projekcie instytucją prokurenta</w:t>
            </w:r>
            <w:r w:rsidRPr="00F229BC">
              <w:rPr>
                <w:rStyle w:val="BodytextItalic"/>
                <w:rFonts w:ascii="Arial" w:hAnsi="Arial" w:cs="Arial"/>
                <w:color w:val="17365D"/>
                <w:sz w:val="20"/>
                <w:szCs w:val="20"/>
                <w:lang w:val="pl-PL"/>
              </w:rPr>
              <w:t xml:space="preserve"> mortis causa,</w:t>
            </w:r>
            <w:r w:rsidRPr="001A4FCF">
              <w:rPr>
                <w:rStyle w:val="Bodytext"/>
                <w:rFonts w:ascii="Arial" w:hAnsi="Arial" w:cs="Arial"/>
                <w:color w:val="17365D"/>
                <w:sz w:val="20"/>
                <w:szCs w:val="20"/>
              </w:rPr>
              <w:t xml:space="preserve"> mając na uwadze konieczność zapewnienia jasnych i precyzyjnych regulacji na wypadek śmierci osoby realizującej w ramach prowadzonej działalności gospodarczej np. kontrakty na rzecz jednostek resortu obrony narodowej, rozważania wymaga, czy problem dziedziczenia przedsiębiorstw prowadzonych przez osoby fizyczne nie może zostać rozwiązany przez odpowiednie zmiany w prawie</w:t>
            </w:r>
            <w:r w:rsidRPr="001A4FCF">
              <w:rPr>
                <w:rFonts w:ascii="Arial" w:hAnsi="Arial" w:cs="Arial"/>
                <w:color w:val="17365D"/>
                <w:sz w:val="20"/>
                <w:szCs w:val="20"/>
              </w:rPr>
              <w:br w:type="page"/>
              <w:t xml:space="preserve"> </w:t>
            </w:r>
            <w:r w:rsidRPr="001A4FCF">
              <w:rPr>
                <w:rStyle w:val="Bodytext"/>
                <w:rFonts w:ascii="Arial" w:hAnsi="Arial" w:cs="Arial"/>
                <w:color w:val="17365D"/>
                <w:sz w:val="20"/>
                <w:szCs w:val="20"/>
              </w:rPr>
              <w:t xml:space="preserve">spadkowym. </w:t>
            </w:r>
          </w:p>
          <w:p w:rsidR="00B47CA8" w:rsidRPr="001A4FCF" w:rsidRDefault="00B47CA8" w:rsidP="00846251">
            <w:pPr>
              <w:pStyle w:val="Tekstpodstawowy3"/>
              <w:shd w:val="clear" w:color="auto" w:fill="auto"/>
              <w:spacing w:line="276" w:lineRule="auto"/>
              <w:ind w:left="142" w:right="142"/>
              <w:jc w:val="both"/>
              <w:rPr>
                <w:rStyle w:val="Bodytext"/>
                <w:rFonts w:ascii="Arial" w:hAnsi="Arial" w:cs="Arial"/>
                <w:color w:val="17365D"/>
                <w:sz w:val="20"/>
                <w:szCs w:val="20"/>
              </w:rPr>
            </w:pPr>
            <w:r w:rsidRPr="001A4FCF">
              <w:rPr>
                <w:rStyle w:val="Bodytext"/>
                <w:rFonts w:ascii="Arial" w:hAnsi="Arial" w:cs="Arial"/>
                <w:color w:val="17365D"/>
                <w:sz w:val="20"/>
                <w:szCs w:val="20"/>
              </w:rPr>
              <w:t xml:space="preserve">W obecnie obowiązującym stanie prawnym, zarówno w przypadku dziedziczenia ustawowego, czy na podstawie </w:t>
            </w:r>
            <w:r w:rsidRPr="001A4FCF">
              <w:rPr>
                <w:rStyle w:val="Bodytext"/>
                <w:rFonts w:ascii="Arial" w:hAnsi="Arial" w:cs="Arial"/>
                <w:color w:val="17365D"/>
                <w:sz w:val="20"/>
                <w:szCs w:val="20"/>
              </w:rPr>
              <w:lastRenderedPageBreak/>
              <w:t xml:space="preserve">testamentu, spadkobiercy dziedziczą udziały w majątku spadkodawcy, a nie poszczególne składniki majątkowe. Natomiast ustawowe prawo do zachowku prowadzi często do długotrwałych sporów. </w:t>
            </w:r>
          </w:p>
          <w:p w:rsidR="00B47CA8" w:rsidRPr="001A4FCF" w:rsidRDefault="00B47CA8" w:rsidP="00846251">
            <w:pPr>
              <w:pStyle w:val="Tekstpodstawowy3"/>
              <w:shd w:val="clear" w:color="auto" w:fill="auto"/>
              <w:spacing w:line="276" w:lineRule="auto"/>
              <w:ind w:left="142" w:right="142"/>
              <w:jc w:val="both"/>
              <w:rPr>
                <w:rFonts w:ascii="Arial" w:hAnsi="Arial" w:cs="Arial"/>
                <w:color w:val="17365D"/>
                <w:sz w:val="20"/>
                <w:szCs w:val="20"/>
                <w:shd w:val="clear" w:color="auto" w:fill="FFFFFF"/>
              </w:rPr>
            </w:pPr>
            <w:r w:rsidRPr="001A4FCF">
              <w:rPr>
                <w:rStyle w:val="Bodytext"/>
                <w:rFonts w:ascii="Arial" w:hAnsi="Arial" w:cs="Arial"/>
                <w:color w:val="17365D"/>
                <w:sz w:val="20"/>
                <w:szCs w:val="20"/>
              </w:rPr>
              <w:t>Zdaje się, ze zniesienie ograniczeń poprzez wprowadzenie możliwości swobodnego zadysponowania poszczególnymi składnikami majątkowymi w testamencie i zlikwidowanie prawa do zachowku, mogłoby korzystnie wpłynąć na zachowanie właściwie zarządzanego przedsiębiorstwa po śmierci osoby prowadzącej to przedsiębiorstwo.”</w:t>
            </w:r>
          </w:p>
        </w:tc>
        <w:tc>
          <w:tcPr>
            <w:tcW w:w="5849" w:type="dxa"/>
          </w:tcPr>
          <w:p w:rsidR="00B47CA8" w:rsidRDefault="00B47CA8" w:rsidP="00846251">
            <w:pPr>
              <w:ind w:left="142" w:right="142"/>
              <w:jc w:val="both"/>
              <w:rPr>
                <w:rFonts w:ascii="Arial" w:hAnsi="Arial" w:cs="Arial"/>
                <w:b/>
                <w:color w:val="17365D"/>
                <w:sz w:val="20"/>
                <w:szCs w:val="20"/>
                <w:u w:val="single"/>
              </w:rPr>
            </w:pPr>
            <w:r w:rsidRPr="00940490">
              <w:rPr>
                <w:rFonts w:ascii="Arial" w:hAnsi="Arial" w:cs="Arial"/>
                <w:b/>
                <w:color w:val="17365D"/>
                <w:sz w:val="20"/>
                <w:szCs w:val="20"/>
                <w:u w:val="single"/>
              </w:rPr>
              <w:lastRenderedPageBreak/>
              <w:t>Uwaga do wyjaśnienia</w:t>
            </w:r>
          </w:p>
          <w:p w:rsidR="00B47CA8" w:rsidRDefault="00B47CA8" w:rsidP="00846251">
            <w:pPr>
              <w:ind w:left="142" w:right="142"/>
              <w:jc w:val="both"/>
              <w:rPr>
                <w:rFonts w:ascii="Arial" w:hAnsi="Arial" w:cs="Arial"/>
                <w:color w:val="17365D"/>
                <w:sz w:val="20"/>
                <w:szCs w:val="20"/>
              </w:rPr>
            </w:pPr>
            <w:r>
              <w:rPr>
                <w:rFonts w:ascii="Arial" w:hAnsi="Arial" w:cs="Arial"/>
                <w:color w:val="17365D"/>
                <w:sz w:val="20"/>
                <w:szCs w:val="20"/>
              </w:rPr>
              <w:t xml:space="preserve">W obecnym stanie prawnym istnieją instytucje umożliwiające nabycie danych składników majątku wchodzącego w skład spadku. W projekcie proponuje się uregulowanie wprost kwestii dokonania częściowego działu spadku obejmującego przedsiębiorstwo. </w:t>
            </w:r>
          </w:p>
          <w:p w:rsidR="00B47CA8" w:rsidRPr="00940490" w:rsidRDefault="00B47CA8" w:rsidP="00D24662">
            <w:pPr>
              <w:ind w:left="142" w:right="142"/>
              <w:jc w:val="both"/>
              <w:rPr>
                <w:rFonts w:ascii="Arial" w:hAnsi="Arial" w:cs="Arial"/>
                <w:color w:val="17365D"/>
                <w:sz w:val="20"/>
                <w:szCs w:val="20"/>
              </w:rPr>
            </w:pPr>
            <w:r>
              <w:rPr>
                <w:rFonts w:ascii="Arial" w:hAnsi="Arial" w:cs="Arial"/>
                <w:color w:val="17365D"/>
                <w:sz w:val="20"/>
                <w:szCs w:val="20"/>
              </w:rPr>
              <w:t>R</w:t>
            </w:r>
            <w:r w:rsidRPr="00D72D17">
              <w:rPr>
                <w:rFonts w:ascii="Arial" w:hAnsi="Arial" w:cs="Arial"/>
                <w:color w:val="17365D"/>
                <w:sz w:val="20"/>
                <w:szCs w:val="20"/>
              </w:rPr>
              <w:t>ezygnacja z prawa do zachowku, w tym również w zakresie w jakim odnosi się ono do przedsiębiorstwa wchodzącego w</w:t>
            </w:r>
            <w:r>
              <w:rPr>
                <w:rFonts w:ascii="Arial" w:hAnsi="Arial" w:cs="Arial"/>
                <w:color w:val="17365D"/>
                <w:sz w:val="20"/>
                <w:szCs w:val="20"/>
              </w:rPr>
              <w:t> </w:t>
            </w:r>
            <w:r w:rsidRPr="00D72D17">
              <w:rPr>
                <w:rFonts w:ascii="Arial" w:hAnsi="Arial" w:cs="Arial"/>
                <w:color w:val="17365D"/>
                <w:sz w:val="20"/>
                <w:szCs w:val="20"/>
              </w:rPr>
              <w:t xml:space="preserve">skład spadku, nie wydaje się uzasadniona. Trudno bowiem pozbawić całkowicie ochrony prawnej w zakresie majątku </w:t>
            </w:r>
            <w:r w:rsidRPr="00D72D17">
              <w:rPr>
                <w:rFonts w:ascii="Arial" w:hAnsi="Arial" w:cs="Arial"/>
                <w:color w:val="17365D"/>
                <w:sz w:val="20"/>
                <w:szCs w:val="20"/>
              </w:rPr>
              <w:lastRenderedPageBreak/>
              <w:t>osoby, która z mocy ustawy byłaby uprawniona do spadku bądź udziału w nim. Systemy prawne przewidują ochronę prawnego w tym zakresie za pomocą instytucji zachowku albo</w:t>
            </w:r>
            <w:r>
              <w:rPr>
                <w:rFonts w:ascii="Arial" w:hAnsi="Arial" w:cs="Arial"/>
                <w:color w:val="17365D"/>
                <w:sz w:val="20"/>
                <w:szCs w:val="20"/>
              </w:rPr>
              <w:t> </w:t>
            </w:r>
            <w:r w:rsidRPr="00D72D17">
              <w:rPr>
                <w:rFonts w:ascii="Arial" w:hAnsi="Arial" w:cs="Arial"/>
                <w:color w:val="17365D"/>
                <w:sz w:val="20"/>
                <w:szCs w:val="20"/>
              </w:rPr>
              <w:t>rezerwy.</w:t>
            </w:r>
            <w:r>
              <w:rPr>
                <w:rFonts w:ascii="Arial" w:hAnsi="Arial" w:cs="Arial"/>
                <w:color w:val="17365D"/>
                <w:sz w:val="20"/>
                <w:szCs w:val="20"/>
              </w:rPr>
              <w:t xml:space="preserve"> Dodatkowo, usuniecie z systemu prawa instytucji zachowku wykracza znacząco poza cele projektu. </w:t>
            </w:r>
          </w:p>
        </w:tc>
      </w:tr>
      <w:tr w:rsidR="00B47CA8" w:rsidRPr="00F229BC" w:rsidTr="005A5606">
        <w:trPr>
          <w:trHeight w:val="475"/>
        </w:trPr>
        <w:tc>
          <w:tcPr>
            <w:tcW w:w="669" w:type="dxa"/>
            <w:shd w:val="clear" w:color="auto" w:fill="F9FBFD"/>
            <w:tcMar>
              <w:top w:w="0" w:type="dxa"/>
              <w:left w:w="108" w:type="dxa"/>
              <w:bottom w:w="0" w:type="dxa"/>
              <w:right w:w="108" w:type="dxa"/>
            </w:tcMar>
          </w:tcPr>
          <w:p w:rsidR="00B47CA8" w:rsidRPr="00F229BC" w:rsidRDefault="00B47CA8" w:rsidP="00F337F7">
            <w:pPr>
              <w:pStyle w:val="Akapitzlist"/>
              <w:numPr>
                <w:ilvl w:val="0"/>
                <w:numId w:val="10"/>
              </w:numPr>
              <w:tabs>
                <w:tab w:val="left" w:pos="284"/>
              </w:tabs>
              <w:ind w:left="357" w:right="142" w:hanging="357"/>
              <w:jc w:val="right"/>
              <w:rPr>
                <w:rFonts w:ascii="Arial" w:hAnsi="Arial" w:cs="Arial"/>
                <w:b/>
                <w:caps/>
                <w:color w:val="17365D"/>
                <w:sz w:val="20"/>
                <w:szCs w:val="20"/>
              </w:rPr>
            </w:pPr>
          </w:p>
        </w:tc>
        <w:tc>
          <w:tcPr>
            <w:tcW w:w="1656" w:type="dxa"/>
            <w:tcMar>
              <w:top w:w="0" w:type="dxa"/>
              <w:left w:w="108" w:type="dxa"/>
              <w:bottom w:w="0" w:type="dxa"/>
              <w:right w:w="108" w:type="dxa"/>
            </w:tcMar>
          </w:tcPr>
          <w:p w:rsidR="00B47CA8" w:rsidRPr="00F229BC" w:rsidRDefault="00B47CA8" w:rsidP="00846251">
            <w:pPr>
              <w:ind w:left="142" w:right="142"/>
              <w:jc w:val="center"/>
              <w:rPr>
                <w:rFonts w:ascii="Arial" w:hAnsi="Arial" w:cs="Arial"/>
                <w:b/>
                <w:color w:val="17365D"/>
                <w:sz w:val="20"/>
                <w:szCs w:val="20"/>
              </w:rPr>
            </w:pPr>
            <w:r w:rsidRPr="00F229BC">
              <w:rPr>
                <w:rFonts w:ascii="Arial" w:hAnsi="Arial" w:cs="Arial"/>
                <w:b/>
                <w:color w:val="17365D"/>
                <w:sz w:val="20"/>
                <w:szCs w:val="20"/>
              </w:rPr>
              <w:t>Uwaga dodatkowa</w:t>
            </w:r>
          </w:p>
        </w:tc>
        <w:tc>
          <w:tcPr>
            <w:tcW w:w="1422" w:type="dxa"/>
          </w:tcPr>
          <w:p w:rsidR="00B47CA8" w:rsidRPr="00F229BC" w:rsidRDefault="00B47CA8" w:rsidP="00846251">
            <w:pPr>
              <w:ind w:left="142" w:right="142"/>
              <w:jc w:val="center"/>
              <w:rPr>
                <w:rFonts w:ascii="Arial" w:hAnsi="Arial" w:cs="Arial"/>
                <w:b/>
                <w:color w:val="17365D"/>
                <w:sz w:val="20"/>
                <w:szCs w:val="20"/>
              </w:rPr>
            </w:pPr>
            <w:r w:rsidRPr="00F229BC">
              <w:rPr>
                <w:rFonts w:ascii="Arial" w:hAnsi="Arial" w:cs="Arial"/>
                <w:b/>
                <w:color w:val="17365D"/>
                <w:sz w:val="20"/>
                <w:szCs w:val="20"/>
              </w:rPr>
              <w:t>MON</w:t>
            </w:r>
          </w:p>
        </w:tc>
        <w:tc>
          <w:tcPr>
            <w:tcW w:w="5918" w:type="dxa"/>
          </w:tcPr>
          <w:p w:rsidR="00B47CA8" w:rsidRPr="001A4FCF" w:rsidRDefault="00B47CA8" w:rsidP="00846251">
            <w:pPr>
              <w:pStyle w:val="Tekstpodstawowy3"/>
              <w:shd w:val="clear" w:color="auto" w:fill="auto"/>
              <w:spacing w:line="276" w:lineRule="auto"/>
              <w:ind w:left="142" w:right="142"/>
              <w:jc w:val="both"/>
              <w:rPr>
                <w:rStyle w:val="Bodytext"/>
                <w:rFonts w:ascii="Arial" w:hAnsi="Arial" w:cs="Arial"/>
                <w:color w:val="17365D"/>
                <w:sz w:val="20"/>
                <w:szCs w:val="20"/>
              </w:rPr>
            </w:pPr>
            <w:r w:rsidRPr="001A4FCF">
              <w:rPr>
                <w:rStyle w:val="Bodytext"/>
                <w:rFonts w:ascii="Arial" w:hAnsi="Arial" w:cs="Arial"/>
                <w:color w:val="17365D"/>
                <w:sz w:val="20"/>
                <w:szCs w:val="20"/>
              </w:rPr>
              <w:t>„Pod rozwagę poddaje się również, czy dla dziedziczenia przedsiębiorstwa osoby fizycznej nie należałoby wprowadzić zasad przewidzianych obecnie dla dziedziczenia gospodarstwa rolnego, które zapobiegają  rozdrobnieniu gospodarstwa rolnego czy zadłużeniu spadkobiercy dziedziczącego gospodarstwo rolne wobec pozostałych spadkobierców.”</w:t>
            </w:r>
          </w:p>
        </w:tc>
        <w:tc>
          <w:tcPr>
            <w:tcW w:w="5849" w:type="dxa"/>
          </w:tcPr>
          <w:p w:rsidR="00B47CA8" w:rsidRDefault="00B47CA8" w:rsidP="00846251">
            <w:pPr>
              <w:ind w:left="142" w:right="142"/>
              <w:jc w:val="both"/>
              <w:rPr>
                <w:rFonts w:ascii="Arial" w:hAnsi="Arial" w:cs="Arial"/>
                <w:b/>
                <w:color w:val="17365D"/>
                <w:sz w:val="20"/>
                <w:szCs w:val="20"/>
                <w:u w:val="single"/>
              </w:rPr>
            </w:pPr>
            <w:r w:rsidRPr="003F50D4">
              <w:rPr>
                <w:rFonts w:ascii="Arial" w:hAnsi="Arial" w:cs="Arial"/>
                <w:b/>
                <w:color w:val="17365D"/>
                <w:sz w:val="20"/>
                <w:szCs w:val="20"/>
                <w:u w:val="single"/>
              </w:rPr>
              <w:t xml:space="preserve">Uwaga do wyjaśnienia </w:t>
            </w:r>
          </w:p>
          <w:p w:rsidR="00B47CA8" w:rsidRPr="003F50D4" w:rsidRDefault="00B47CA8" w:rsidP="00140387">
            <w:pPr>
              <w:ind w:left="142" w:right="142"/>
              <w:jc w:val="both"/>
              <w:rPr>
                <w:rFonts w:ascii="Arial" w:hAnsi="Arial" w:cs="Arial"/>
                <w:color w:val="17365D"/>
                <w:sz w:val="20"/>
                <w:szCs w:val="20"/>
              </w:rPr>
            </w:pPr>
            <w:r>
              <w:rPr>
                <w:rFonts w:ascii="Arial" w:hAnsi="Arial" w:cs="Arial"/>
                <w:color w:val="17365D"/>
                <w:sz w:val="20"/>
                <w:szCs w:val="20"/>
              </w:rPr>
              <w:t xml:space="preserve">Wydaje się, że analogia do dziedziczenia gospodarstwa rolnego nie jest w pełni uzasadniona. Dla zachowania wartości ekonomicznej przedsiębiorstwa nie stanowi przeszkody podjęcia prowadzenia przedsiębiorstwa przez więcej niż jednego spadkobiercę/następcę prawnego.  Ewentualnie, pod rozwagę można poddać odrębne uregulowanie kwestii spłaty równowartości udziału spadkowego związanego z przedsiębiorstwem, które zostało „przydzielone” jednemu albo niektórym spadkobiercom, a także spłat wynikających z prawa do zachowku (terminy, możliwość rozłożenia na raty, źródła spłat). </w:t>
            </w:r>
          </w:p>
        </w:tc>
      </w:tr>
      <w:tr w:rsidR="00B47CA8" w:rsidRPr="00F229BC" w:rsidTr="005A5606">
        <w:trPr>
          <w:trHeight w:val="475"/>
        </w:trPr>
        <w:tc>
          <w:tcPr>
            <w:tcW w:w="669" w:type="dxa"/>
            <w:shd w:val="clear" w:color="auto" w:fill="F9FBFD"/>
            <w:tcMar>
              <w:top w:w="0" w:type="dxa"/>
              <w:left w:w="108" w:type="dxa"/>
              <w:bottom w:w="0" w:type="dxa"/>
              <w:right w:w="108" w:type="dxa"/>
            </w:tcMar>
          </w:tcPr>
          <w:p w:rsidR="00B47CA8" w:rsidRPr="00F229BC" w:rsidRDefault="00B47CA8" w:rsidP="00F337F7">
            <w:pPr>
              <w:pStyle w:val="Akapitzlist"/>
              <w:numPr>
                <w:ilvl w:val="0"/>
                <w:numId w:val="10"/>
              </w:numPr>
              <w:tabs>
                <w:tab w:val="left" w:pos="284"/>
              </w:tabs>
              <w:ind w:left="357" w:right="142" w:hanging="357"/>
              <w:jc w:val="right"/>
              <w:rPr>
                <w:rFonts w:ascii="Arial" w:hAnsi="Arial" w:cs="Arial"/>
                <w:b/>
                <w:caps/>
                <w:color w:val="17365D"/>
                <w:sz w:val="20"/>
                <w:szCs w:val="20"/>
              </w:rPr>
            </w:pPr>
          </w:p>
        </w:tc>
        <w:tc>
          <w:tcPr>
            <w:tcW w:w="1656" w:type="dxa"/>
            <w:tcMar>
              <w:top w:w="0" w:type="dxa"/>
              <w:left w:w="108" w:type="dxa"/>
              <w:bottom w:w="0" w:type="dxa"/>
              <w:right w:w="108" w:type="dxa"/>
            </w:tcMar>
          </w:tcPr>
          <w:p w:rsidR="00B47CA8" w:rsidRPr="00F229BC" w:rsidRDefault="00B47CA8" w:rsidP="00846251">
            <w:pPr>
              <w:ind w:left="142" w:right="142"/>
              <w:jc w:val="center"/>
              <w:rPr>
                <w:rFonts w:ascii="Arial" w:hAnsi="Arial" w:cs="Arial"/>
                <w:b/>
                <w:color w:val="17365D"/>
                <w:sz w:val="20"/>
                <w:szCs w:val="20"/>
              </w:rPr>
            </w:pPr>
            <w:r>
              <w:rPr>
                <w:rFonts w:ascii="Arial" w:hAnsi="Arial" w:cs="Arial"/>
                <w:b/>
                <w:color w:val="17365D"/>
                <w:sz w:val="20"/>
                <w:szCs w:val="20"/>
              </w:rPr>
              <w:t xml:space="preserve">Uwaga dodatkowa </w:t>
            </w:r>
          </w:p>
        </w:tc>
        <w:tc>
          <w:tcPr>
            <w:tcW w:w="1422" w:type="dxa"/>
          </w:tcPr>
          <w:p w:rsidR="00B47CA8" w:rsidRPr="00F229BC" w:rsidRDefault="00B47CA8" w:rsidP="00846251">
            <w:pPr>
              <w:ind w:left="142" w:right="142"/>
              <w:jc w:val="center"/>
              <w:rPr>
                <w:rFonts w:ascii="Arial" w:hAnsi="Arial" w:cs="Arial"/>
                <w:b/>
                <w:color w:val="17365D"/>
                <w:sz w:val="20"/>
                <w:szCs w:val="20"/>
              </w:rPr>
            </w:pPr>
            <w:r>
              <w:rPr>
                <w:rFonts w:ascii="Arial" w:hAnsi="Arial" w:cs="Arial"/>
                <w:b/>
                <w:color w:val="17365D"/>
                <w:sz w:val="20"/>
                <w:szCs w:val="20"/>
              </w:rPr>
              <w:t>MF</w:t>
            </w:r>
          </w:p>
        </w:tc>
        <w:tc>
          <w:tcPr>
            <w:tcW w:w="5918" w:type="dxa"/>
          </w:tcPr>
          <w:p w:rsidR="00B47CA8" w:rsidRPr="00437ABC" w:rsidRDefault="00B47CA8" w:rsidP="00437ABC">
            <w:pPr>
              <w:ind w:left="142" w:right="142"/>
              <w:jc w:val="both"/>
              <w:rPr>
                <w:rStyle w:val="Bodytext"/>
                <w:rFonts w:ascii="Arial" w:hAnsi="Arial" w:cs="Arial"/>
                <w:color w:val="17365D"/>
                <w:sz w:val="20"/>
                <w:szCs w:val="20"/>
                <w:shd w:val="clear" w:color="auto" w:fill="auto"/>
                <w:lang w:eastAsia="zh-CN"/>
              </w:rPr>
            </w:pPr>
            <w:r w:rsidRPr="00F229BC">
              <w:rPr>
                <w:rFonts w:ascii="Arial" w:hAnsi="Arial" w:cs="Arial"/>
                <w:color w:val="17365D"/>
                <w:sz w:val="20"/>
                <w:szCs w:val="20"/>
                <w:lang w:eastAsia="zh-CN"/>
              </w:rPr>
              <w:t xml:space="preserve">„(…) rozstrzygnięcia wymaga, w jaki sposób prokurent </w:t>
            </w:r>
            <w:r w:rsidRPr="007E231D">
              <w:rPr>
                <w:rFonts w:ascii="Arial" w:hAnsi="Arial" w:cs="Arial"/>
                <w:i/>
                <w:color w:val="17365D"/>
                <w:sz w:val="20"/>
                <w:szCs w:val="20"/>
                <w:lang w:eastAsia="zh-CN"/>
              </w:rPr>
              <w:t>mortis causa</w:t>
            </w:r>
            <w:r w:rsidRPr="00F229BC">
              <w:rPr>
                <w:rFonts w:ascii="Arial" w:hAnsi="Arial" w:cs="Arial"/>
                <w:color w:val="17365D"/>
                <w:sz w:val="20"/>
                <w:szCs w:val="20"/>
                <w:lang w:eastAsia="zh-CN"/>
              </w:rPr>
              <w:t xml:space="preserve"> prowadzić będzie ewidencje księgowe w roku podatkowym, w którym zmarł przedsiębiorca oraz w kolejnych latach podatkowych. W okresie tym powinny być prowadzone ewidencje księgowe, które pozwolą obliczyć podstawę opodatkowania podatkiem dochodowym od dochodu </w:t>
            </w:r>
            <w:r w:rsidRPr="00F229BC">
              <w:rPr>
                <w:rFonts w:ascii="Arial" w:hAnsi="Arial" w:cs="Arial"/>
                <w:color w:val="17365D"/>
                <w:sz w:val="20"/>
                <w:szCs w:val="20"/>
                <w:lang w:eastAsia="zh-CN"/>
              </w:rPr>
              <w:lastRenderedPageBreak/>
              <w:t>osiągniętego w okresie przejściowym. Zauważyć należy, że</w:t>
            </w:r>
            <w:r>
              <w:rPr>
                <w:rFonts w:ascii="Arial" w:hAnsi="Arial" w:cs="Arial"/>
                <w:color w:val="17365D"/>
                <w:sz w:val="20"/>
                <w:szCs w:val="20"/>
                <w:lang w:eastAsia="zh-CN"/>
              </w:rPr>
              <w:t> </w:t>
            </w:r>
            <w:r w:rsidRPr="00F229BC">
              <w:rPr>
                <w:rFonts w:ascii="Arial" w:hAnsi="Arial" w:cs="Arial"/>
                <w:color w:val="17365D"/>
                <w:sz w:val="20"/>
                <w:szCs w:val="20"/>
                <w:lang w:eastAsia="zh-CN"/>
              </w:rPr>
              <w:t>rodzaj ewidencji księgowych dla potrzeb podatku dochodowego, zależy od wybranej formy opodatkowania tych dochodów. W przypadku wyboru opodatkowania na ogólnych zasadach, podatnik obowiązany jest prowadzić – w zależności od wielkości przychodów - podatkową księgę przychodów i</w:t>
            </w:r>
            <w:r>
              <w:rPr>
                <w:rFonts w:ascii="Arial" w:hAnsi="Arial" w:cs="Arial"/>
                <w:color w:val="17365D"/>
                <w:sz w:val="20"/>
                <w:szCs w:val="20"/>
                <w:lang w:eastAsia="zh-CN"/>
              </w:rPr>
              <w:t> </w:t>
            </w:r>
            <w:r w:rsidRPr="00F229BC">
              <w:rPr>
                <w:rFonts w:ascii="Arial" w:hAnsi="Arial" w:cs="Arial"/>
                <w:color w:val="17365D"/>
                <w:sz w:val="20"/>
                <w:szCs w:val="20"/>
                <w:lang w:eastAsia="zh-CN"/>
              </w:rPr>
              <w:t>rozchodów albo księgi rachunkowe. Opodatkowanie ryczałtem od przychodów ewidencjonowanych łączy się z prowadzeniem ewidencji przychodów. W przypadku natomiast karty podatkowej, nie ma obowiązku prowadzenia ksiąg podatkowych; karta podatkowa płacona jest na podstawie decyzji ustalającej wysokość podatku dochodowego w formie karty podatkowej, wydawanej odrębnie na każdy rok podatkowy”</w:t>
            </w:r>
            <w:r>
              <w:rPr>
                <w:rFonts w:ascii="Arial" w:hAnsi="Arial" w:cs="Arial"/>
                <w:color w:val="17365D"/>
                <w:sz w:val="20"/>
                <w:szCs w:val="20"/>
                <w:lang w:eastAsia="zh-CN"/>
              </w:rPr>
              <w:t>.</w:t>
            </w:r>
          </w:p>
        </w:tc>
        <w:tc>
          <w:tcPr>
            <w:tcW w:w="5849" w:type="dxa"/>
          </w:tcPr>
          <w:p w:rsidR="00B47CA8" w:rsidRDefault="00B47CA8" w:rsidP="00437ABC">
            <w:pPr>
              <w:ind w:left="142" w:right="142"/>
              <w:jc w:val="both"/>
              <w:rPr>
                <w:rFonts w:ascii="Arial" w:hAnsi="Arial" w:cs="Arial"/>
                <w:b/>
                <w:color w:val="17365D"/>
                <w:sz w:val="20"/>
                <w:szCs w:val="20"/>
                <w:u w:val="single"/>
              </w:rPr>
            </w:pPr>
            <w:r w:rsidRPr="003F50D4">
              <w:rPr>
                <w:rFonts w:ascii="Arial" w:hAnsi="Arial" w:cs="Arial"/>
                <w:b/>
                <w:color w:val="17365D"/>
                <w:sz w:val="20"/>
                <w:szCs w:val="20"/>
                <w:u w:val="single"/>
              </w:rPr>
              <w:lastRenderedPageBreak/>
              <w:t xml:space="preserve">Uwaga do wyjaśnienia </w:t>
            </w:r>
          </w:p>
          <w:p w:rsidR="00B47CA8" w:rsidRPr="00140387" w:rsidRDefault="00B47CA8" w:rsidP="00140387">
            <w:pPr>
              <w:ind w:left="142" w:right="142"/>
              <w:jc w:val="both"/>
              <w:rPr>
                <w:rFonts w:ascii="Arial" w:hAnsi="Arial" w:cs="Arial"/>
                <w:color w:val="17365D"/>
                <w:sz w:val="20"/>
                <w:szCs w:val="20"/>
              </w:rPr>
            </w:pPr>
            <w:r w:rsidRPr="004414DD">
              <w:rPr>
                <w:rFonts w:ascii="Arial" w:hAnsi="Arial" w:cs="Arial"/>
                <w:color w:val="17365D"/>
                <w:sz w:val="20"/>
                <w:szCs w:val="20"/>
              </w:rPr>
              <w:t xml:space="preserve">Do </w:t>
            </w:r>
            <w:r>
              <w:rPr>
                <w:rFonts w:ascii="Arial" w:hAnsi="Arial" w:cs="Arial"/>
                <w:color w:val="17365D"/>
                <w:sz w:val="20"/>
                <w:szCs w:val="20"/>
              </w:rPr>
              <w:t xml:space="preserve">wyjaśnienia podczas konferencji uzgodnieniowej albo w drodze dwustronnych uzgodnień wymaga, czy w okresie zarządzania przedsiębiorstwem przez prokurenta </w:t>
            </w:r>
            <w:r w:rsidRPr="00140387">
              <w:rPr>
                <w:rFonts w:ascii="Arial" w:hAnsi="Arial" w:cs="Arial"/>
                <w:i/>
                <w:color w:val="17365D"/>
                <w:sz w:val="20"/>
                <w:szCs w:val="20"/>
              </w:rPr>
              <w:t>mortis causa</w:t>
            </w:r>
            <w:r>
              <w:rPr>
                <w:rFonts w:ascii="Arial" w:hAnsi="Arial" w:cs="Arial"/>
                <w:color w:val="17365D"/>
                <w:sz w:val="20"/>
                <w:szCs w:val="20"/>
              </w:rPr>
              <w:t xml:space="preserve">, w tym także w roku podatkowym, w którym zmarł przedsiębiorca, sposób </w:t>
            </w:r>
            <w:r>
              <w:rPr>
                <w:rFonts w:ascii="Arial" w:hAnsi="Arial" w:cs="Arial"/>
                <w:color w:val="17365D"/>
                <w:sz w:val="20"/>
                <w:szCs w:val="20"/>
              </w:rPr>
              <w:lastRenderedPageBreak/>
              <w:t xml:space="preserve">prowadzenia ksiąg rachunkowych powinien być taki sam jak dla przedsiębiorców będących osobami fizycznymi. </w:t>
            </w:r>
          </w:p>
        </w:tc>
      </w:tr>
      <w:tr w:rsidR="00B47CA8" w:rsidRPr="00F229BC" w:rsidTr="005A5606">
        <w:trPr>
          <w:trHeight w:val="475"/>
        </w:trPr>
        <w:tc>
          <w:tcPr>
            <w:tcW w:w="669" w:type="dxa"/>
            <w:shd w:val="clear" w:color="auto" w:fill="F9FBFD"/>
            <w:tcMar>
              <w:top w:w="0" w:type="dxa"/>
              <w:left w:w="108" w:type="dxa"/>
              <w:bottom w:w="0" w:type="dxa"/>
              <w:right w:w="108" w:type="dxa"/>
            </w:tcMar>
          </w:tcPr>
          <w:p w:rsidR="00B47CA8" w:rsidRPr="00F229BC" w:rsidRDefault="00B47CA8" w:rsidP="00F337F7">
            <w:pPr>
              <w:pStyle w:val="Akapitzlist"/>
              <w:numPr>
                <w:ilvl w:val="0"/>
                <w:numId w:val="10"/>
              </w:numPr>
              <w:tabs>
                <w:tab w:val="left" w:pos="284"/>
              </w:tabs>
              <w:ind w:left="357" w:right="142" w:hanging="357"/>
              <w:jc w:val="right"/>
              <w:rPr>
                <w:rFonts w:ascii="Arial" w:hAnsi="Arial" w:cs="Arial"/>
                <w:b/>
                <w:caps/>
                <w:color w:val="17365D"/>
                <w:sz w:val="20"/>
                <w:szCs w:val="20"/>
              </w:rPr>
            </w:pPr>
          </w:p>
        </w:tc>
        <w:tc>
          <w:tcPr>
            <w:tcW w:w="1656" w:type="dxa"/>
            <w:tcMar>
              <w:top w:w="0" w:type="dxa"/>
              <w:left w:w="108" w:type="dxa"/>
              <w:bottom w:w="0" w:type="dxa"/>
              <w:right w:w="108" w:type="dxa"/>
            </w:tcMar>
          </w:tcPr>
          <w:p w:rsidR="00B47CA8" w:rsidRPr="00F229BC" w:rsidRDefault="00B47CA8" w:rsidP="00846251">
            <w:pPr>
              <w:ind w:left="142" w:right="142"/>
              <w:jc w:val="center"/>
              <w:rPr>
                <w:rFonts w:ascii="Arial" w:hAnsi="Arial" w:cs="Arial"/>
                <w:b/>
                <w:color w:val="17365D"/>
                <w:sz w:val="20"/>
                <w:szCs w:val="20"/>
              </w:rPr>
            </w:pPr>
            <w:r w:rsidRPr="00F229BC">
              <w:rPr>
                <w:rFonts w:ascii="Arial" w:hAnsi="Arial" w:cs="Arial"/>
                <w:b/>
                <w:color w:val="17365D"/>
                <w:sz w:val="20"/>
                <w:szCs w:val="20"/>
              </w:rPr>
              <w:t>Uwaga dodatkowa</w:t>
            </w:r>
          </w:p>
        </w:tc>
        <w:tc>
          <w:tcPr>
            <w:tcW w:w="1422" w:type="dxa"/>
          </w:tcPr>
          <w:p w:rsidR="00B47CA8" w:rsidRPr="00F229BC" w:rsidRDefault="00B47CA8" w:rsidP="00846251">
            <w:pPr>
              <w:ind w:left="142" w:right="142"/>
              <w:jc w:val="center"/>
              <w:rPr>
                <w:rFonts w:ascii="Arial" w:hAnsi="Arial" w:cs="Arial"/>
                <w:b/>
                <w:color w:val="17365D"/>
                <w:sz w:val="20"/>
                <w:szCs w:val="20"/>
              </w:rPr>
            </w:pPr>
            <w:r w:rsidRPr="00F229BC">
              <w:rPr>
                <w:rFonts w:ascii="Arial" w:hAnsi="Arial" w:cs="Arial"/>
                <w:b/>
                <w:color w:val="17365D"/>
                <w:sz w:val="20"/>
                <w:szCs w:val="20"/>
              </w:rPr>
              <w:t>MF</w:t>
            </w:r>
          </w:p>
        </w:tc>
        <w:tc>
          <w:tcPr>
            <w:tcW w:w="5918" w:type="dxa"/>
          </w:tcPr>
          <w:p w:rsidR="00B47CA8" w:rsidRPr="002D27EF" w:rsidRDefault="00B47CA8" w:rsidP="002D27EF">
            <w:pPr>
              <w:pStyle w:val="Tekstpodstawowy3"/>
              <w:shd w:val="clear" w:color="auto" w:fill="auto"/>
              <w:spacing w:line="276" w:lineRule="auto"/>
              <w:ind w:left="142" w:right="142"/>
              <w:jc w:val="both"/>
              <w:rPr>
                <w:rStyle w:val="Bodytext"/>
                <w:rFonts w:ascii="Arial" w:hAnsi="Arial" w:cs="Arial"/>
                <w:color w:val="17365D"/>
                <w:sz w:val="20"/>
                <w:szCs w:val="20"/>
                <w:shd w:val="clear" w:color="auto" w:fill="auto"/>
              </w:rPr>
            </w:pPr>
            <w:r w:rsidRPr="001A4FCF">
              <w:rPr>
                <w:rFonts w:ascii="Arial" w:hAnsi="Arial" w:cs="Arial"/>
                <w:color w:val="17365D"/>
                <w:sz w:val="20"/>
                <w:szCs w:val="20"/>
              </w:rPr>
              <w:t>„Proponowane rozwiązania powinny również uwzględnić zmianę ustawy z dnia 17 czerwca 1966 r. o </w:t>
            </w:r>
            <w:r w:rsidRPr="00F229BC">
              <w:rPr>
                <w:rStyle w:val="Teksttreci2Pogrubienie"/>
                <w:rFonts w:ascii="Arial" w:hAnsi="Arial" w:cs="Arial"/>
                <w:color w:val="17365D"/>
                <w:sz w:val="20"/>
                <w:szCs w:val="20"/>
              </w:rPr>
              <w:t xml:space="preserve">postępowaniu egzekucyjnym w administracji </w:t>
            </w:r>
            <w:r w:rsidRPr="001A4FCF">
              <w:rPr>
                <w:rFonts w:ascii="Arial" w:hAnsi="Arial" w:cs="Arial"/>
                <w:color w:val="17365D"/>
                <w:sz w:val="20"/>
                <w:szCs w:val="20"/>
              </w:rPr>
              <w:t>(Dz. U. z 2016 r. poz. 599, z późn. zm.) w zakresie niezbędnym do prowadzenia postępowania egzekucyjnego i postępowania zabezpieczającego do majątku zmarłej osoby fizycznej będącej przedsiębiorcą. W obecnym stanie prawnym art. 56 § 1 pkt 2 tej ustawy nakazuje zawieszenie postępowania egzekucyjnego w razie śmierci zobowiązanego, jeżeli obowiązek nie jest ściśle związany z osobą zmarłego. Z kolei przepis art. 57 § 2 tej ustawy określa, kiedy postępowanie egzekucyjne może być podjęte. Dotyczy to również postępowania zabezpieczającego z mocy art. 166b tej ustawy.”</w:t>
            </w:r>
          </w:p>
        </w:tc>
        <w:tc>
          <w:tcPr>
            <w:tcW w:w="5849" w:type="dxa"/>
          </w:tcPr>
          <w:p w:rsidR="00B47CA8" w:rsidRDefault="00B47CA8" w:rsidP="00846251">
            <w:pPr>
              <w:ind w:left="142" w:right="142"/>
              <w:jc w:val="both"/>
              <w:rPr>
                <w:rFonts w:ascii="Arial" w:hAnsi="Arial" w:cs="Arial"/>
                <w:b/>
                <w:color w:val="17365D"/>
                <w:sz w:val="20"/>
                <w:szCs w:val="20"/>
                <w:u w:val="single"/>
              </w:rPr>
            </w:pPr>
            <w:r w:rsidRPr="003F50D4">
              <w:rPr>
                <w:rFonts w:ascii="Arial" w:hAnsi="Arial" w:cs="Arial"/>
                <w:b/>
                <w:color w:val="17365D"/>
                <w:sz w:val="20"/>
                <w:szCs w:val="20"/>
                <w:u w:val="single"/>
              </w:rPr>
              <w:t xml:space="preserve">Uwaga uwzględniona </w:t>
            </w:r>
          </w:p>
          <w:p w:rsidR="00B47CA8" w:rsidRPr="003F50D4" w:rsidRDefault="00B47CA8" w:rsidP="00140387">
            <w:pPr>
              <w:ind w:left="142" w:right="142"/>
              <w:jc w:val="both"/>
              <w:rPr>
                <w:rFonts w:ascii="Arial" w:hAnsi="Arial" w:cs="Arial"/>
                <w:color w:val="17365D"/>
                <w:sz w:val="20"/>
                <w:szCs w:val="20"/>
              </w:rPr>
            </w:pPr>
            <w:r>
              <w:rPr>
                <w:rFonts w:ascii="Arial" w:hAnsi="Arial" w:cs="Arial"/>
                <w:color w:val="17365D"/>
                <w:sz w:val="20"/>
                <w:szCs w:val="20"/>
              </w:rPr>
              <w:t xml:space="preserve">Projekt zostanie uzupełniony o kwestie związane z działalnością prokurenta </w:t>
            </w:r>
            <w:r w:rsidRPr="003F50D4">
              <w:rPr>
                <w:rFonts w:ascii="Arial" w:hAnsi="Arial" w:cs="Arial"/>
                <w:i/>
                <w:color w:val="17365D"/>
                <w:sz w:val="20"/>
                <w:szCs w:val="20"/>
              </w:rPr>
              <w:t>mortis causa</w:t>
            </w:r>
            <w:r>
              <w:rPr>
                <w:rFonts w:ascii="Arial" w:hAnsi="Arial" w:cs="Arial"/>
                <w:color w:val="17365D"/>
                <w:sz w:val="20"/>
                <w:szCs w:val="20"/>
              </w:rPr>
              <w:t xml:space="preserve"> w związku z prowadzoną bądź mogącą być podjętą egzekucją w administracji. </w:t>
            </w:r>
          </w:p>
        </w:tc>
      </w:tr>
      <w:tr w:rsidR="00B47CA8" w:rsidRPr="00F229BC" w:rsidTr="005A5606">
        <w:trPr>
          <w:trHeight w:val="475"/>
        </w:trPr>
        <w:tc>
          <w:tcPr>
            <w:tcW w:w="669" w:type="dxa"/>
            <w:shd w:val="clear" w:color="auto" w:fill="F9FBFD"/>
            <w:tcMar>
              <w:top w:w="0" w:type="dxa"/>
              <w:left w:w="108" w:type="dxa"/>
              <w:bottom w:w="0" w:type="dxa"/>
              <w:right w:w="108" w:type="dxa"/>
            </w:tcMar>
          </w:tcPr>
          <w:p w:rsidR="00B47CA8" w:rsidRPr="00F229BC" w:rsidRDefault="00B47CA8" w:rsidP="00F337F7">
            <w:pPr>
              <w:pStyle w:val="Akapitzlist"/>
              <w:numPr>
                <w:ilvl w:val="0"/>
                <w:numId w:val="10"/>
              </w:numPr>
              <w:tabs>
                <w:tab w:val="left" w:pos="284"/>
              </w:tabs>
              <w:ind w:left="357" w:right="142" w:hanging="357"/>
              <w:jc w:val="right"/>
              <w:rPr>
                <w:rFonts w:ascii="Arial" w:hAnsi="Arial" w:cs="Arial"/>
                <w:b/>
                <w:caps/>
                <w:color w:val="17365D"/>
                <w:sz w:val="20"/>
                <w:szCs w:val="20"/>
              </w:rPr>
            </w:pPr>
          </w:p>
        </w:tc>
        <w:tc>
          <w:tcPr>
            <w:tcW w:w="1656" w:type="dxa"/>
            <w:tcMar>
              <w:top w:w="0" w:type="dxa"/>
              <w:left w:w="108" w:type="dxa"/>
              <w:bottom w:w="0" w:type="dxa"/>
              <w:right w:w="108" w:type="dxa"/>
            </w:tcMar>
          </w:tcPr>
          <w:p w:rsidR="00B47CA8" w:rsidRPr="00F229BC" w:rsidRDefault="00B47CA8" w:rsidP="00846251">
            <w:pPr>
              <w:ind w:left="142" w:right="142"/>
              <w:jc w:val="center"/>
              <w:rPr>
                <w:rFonts w:ascii="Arial" w:hAnsi="Arial" w:cs="Arial"/>
                <w:b/>
                <w:color w:val="17365D"/>
                <w:sz w:val="20"/>
                <w:szCs w:val="20"/>
              </w:rPr>
            </w:pPr>
            <w:r w:rsidRPr="00F229BC">
              <w:rPr>
                <w:rFonts w:ascii="Arial" w:hAnsi="Arial" w:cs="Arial"/>
                <w:b/>
                <w:color w:val="17365D"/>
                <w:sz w:val="20"/>
                <w:szCs w:val="20"/>
              </w:rPr>
              <w:t>Uwaga dodatkowa</w:t>
            </w:r>
          </w:p>
        </w:tc>
        <w:tc>
          <w:tcPr>
            <w:tcW w:w="1422" w:type="dxa"/>
          </w:tcPr>
          <w:p w:rsidR="00B47CA8" w:rsidRPr="00F229BC" w:rsidRDefault="00B47CA8" w:rsidP="00846251">
            <w:pPr>
              <w:ind w:left="142" w:right="142"/>
              <w:jc w:val="center"/>
              <w:rPr>
                <w:rFonts w:ascii="Arial" w:hAnsi="Arial" w:cs="Arial"/>
                <w:b/>
                <w:color w:val="17365D"/>
                <w:sz w:val="20"/>
                <w:szCs w:val="20"/>
              </w:rPr>
            </w:pPr>
            <w:r w:rsidRPr="00F229BC">
              <w:rPr>
                <w:rFonts w:ascii="Arial" w:hAnsi="Arial" w:cs="Arial"/>
                <w:b/>
                <w:color w:val="17365D"/>
                <w:sz w:val="20"/>
                <w:szCs w:val="20"/>
              </w:rPr>
              <w:t>MF</w:t>
            </w:r>
          </w:p>
        </w:tc>
        <w:tc>
          <w:tcPr>
            <w:tcW w:w="5918" w:type="dxa"/>
          </w:tcPr>
          <w:p w:rsidR="00B47CA8" w:rsidRPr="00F229BC" w:rsidRDefault="00B47CA8" w:rsidP="007E231D">
            <w:pPr>
              <w:pStyle w:val="Teksttreci20"/>
              <w:shd w:val="clear" w:color="auto" w:fill="auto"/>
              <w:tabs>
                <w:tab w:val="left" w:pos="606"/>
              </w:tabs>
              <w:spacing w:line="276" w:lineRule="auto"/>
              <w:ind w:left="142" w:right="142" w:firstLine="0"/>
              <w:jc w:val="both"/>
              <w:rPr>
                <w:rFonts w:ascii="Arial" w:hAnsi="Arial" w:cs="Arial"/>
                <w:color w:val="17365D"/>
                <w:sz w:val="20"/>
                <w:szCs w:val="20"/>
              </w:rPr>
            </w:pPr>
            <w:r w:rsidRPr="00F229BC">
              <w:rPr>
                <w:rFonts w:ascii="Arial" w:hAnsi="Arial" w:cs="Arial"/>
                <w:color w:val="17365D"/>
                <w:sz w:val="20"/>
                <w:szCs w:val="20"/>
              </w:rPr>
              <w:t xml:space="preserve">„Proponowane rozwiązania nie regulują istotnej kwestii związanej z </w:t>
            </w:r>
            <w:r w:rsidRPr="00F229BC">
              <w:rPr>
                <w:rStyle w:val="Teksttreci2Pogrubienie"/>
                <w:rFonts w:ascii="Arial" w:hAnsi="Arial" w:cs="Arial"/>
                <w:color w:val="17365D"/>
                <w:sz w:val="20"/>
                <w:szCs w:val="20"/>
              </w:rPr>
              <w:t xml:space="preserve">odpowiedzialnością karną skarbową </w:t>
            </w:r>
            <w:r w:rsidRPr="00555683">
              <w:rPr>
                <w:rStyle w:val="Teksttreci2Pogrubienie"/>
                <w:rFonts w:ascii="Arial" w:hAnsi="Arial" w:cs="Arial"/>
                <w:b w:val="0"/>
                <w:color w:val="17365D"/>
                <w:sz w:val="20"/>
                <w:szCs w:val="20"/>
              </w:rPr>
              <w:t>za</w:t>
            </w:r>
            <w:r w:rsidRPr="00F229BC">
              <w:rPr>
                <w:rStyle w:val="Teksttreci2Pogrubienie"/>
                <w:rFonts w:ascii="Arial" w:hAnsi="Arial" w:cs="Arial"/>
                <w:color w:val="17365D"/>
                <w:sz w:val="20"/>
                <w:szCs w:val="20"/>
              </w:rPr>
              <w:t xml:space="preserve"> </w:t>
            </w:r>
            <w:r w:rsidRPr="00F229BC">
              <w:rPr>
                <w:rFonts w:ascii="Arial" w:hAnsi="Arial" w:cs="Arial"/>
                <w:color w:val="17365D"/>
                <w:sz w:val="20"/>
                <w:szCs w:val="20"/>
              </w:rPr>
              <w:lastRenderedPageBreak/>
              <w:t xml:space="preserve">działania podejmowane w okresie funkcjonowania prokurenta mortis causa. W okresie prowadzonej działalności przez prokurenta </w:t>
            </w:r>
            <w:r w:rsidRPr="00F229BC">
              <w:rPr>
                <w:rStyle w:val="Teksttreci2Kursywa"/>
                <w:rFonts w:ascii="Arial" w:hAnsi="Arial" w:cs="Arial"/>
                <w:color w:val="17365D"/>
                <w:sz w:val="20"/>
                <w:szCs w:val="20"/>
              </w:rPr>
              <w:t>mortis causa,</w:t>
            </w:r>
            <w:r w:rsidRPr="00F229BC">
              <w:rPr>
                <w:rFonts w:ascii="Arial" w:hAnsi="Arial" w:cs="Arial"/>
                <w:color w:val="17365D"/>
                <w:sz w:val="20"/>
                <w:szCs w:val="20"/>
              </w:rPr>
              <w:t xml:space="preserve"> nie jest możliwe ustalenie kto</w:t>
            </w:r>
            <w:r>
              <w:rPr>
                <w:rFonts w:ascii="Arial" w:hAnsi="Arial" w:cs="Arial"/>
                <w:color w:val="17365D"/>
                <w:sz w:val="20"/>
                <w:szCs w:val="20"/>
              </w:rPr>
              <w:t> </w:t>
            </w:r>
            <w:r w:rsidRPr="00F229BC">
              <w:rPr>
                <w:rFonts w:ascii="Arial" w:hAnsi="Arial" w:cs="Arial"/>
                <w:color w:val="17365D"/>
                <w:sz w:val="20"/>
                <w:szCs w:val="20"/>
              </w:rPr>
              <w:t>i</w:t>
            </w:r>
            <w:r>
              <w:rPr>
                <w:rFonts w:ascii="Arial" w:hAnsi="Arial" w:cs="Arial"/>
                <w:color w:val="17365D"/>
                <w:sz w:val="20"/>
                <w:szCs w:val="20"/>
              </w:rPr>
              <w:t> </w:t>
            </w:r>
            <w:r w:rsidRPr="00F229BC">
              <w:rPr>
                <w:rFonts w:ascii="Arial" w:hAnsi="Arial" w:cs="Arial"/>
                <w:color w:val="17365D"/>
                <w:sz w:val="20"/>
                <w:szCs w:val="20"/>
              </w:rPr>
              <w:t>w</w:t>
            </w:r>
            <w:r>
              <w:rPr>
                <w:rFonts w:ascii="Arial" w:hAnsi="Arial" w:cs="Arial"/>
                <w:color w:val="17365D"/>
                <w:sz w:val="20"/>
                <w:szCs w:val="20"/>
              </w:rPr>
              <w:t> </w:t>
            </w:r>
            <w:r w:rsidRPr="00F229BC">
              <w:rPr>
                <w:rFonts w:ascii="Arial" w:hAnsi="Arial" w:cs="Arial"/>
                <w:color w:val="17365D"/>
                <w:sz w:val="20"/>
                <w:szCs w:val="20"/>
              </w:rPr>
              <w:t>jakim zakresie będzie mógł być podciągnięty do</w:t>
            </w:r>
            <w:r>
              <w:rPr>
                <w:rFonts w:ascii="Arial" w:hAnsi="Arial" w:cs="Arial"/>
                <w:color w:val="17365D"/>
                <w:sz w:val="20"/>
                <w:szCs w:val="20"/>
              </w:rPr>
              <w:t> </w:t>
            </w:r>
            <w:r w:rsidRPr="00F229BC">
              <w:rPr>
                <w:rFonts w:ascii="Arial" w:hAnsi="Arial" w:cs="Arial"/>
                <w:color w:val="17365D"/>
                <w:sz w:val="20"/>
                <w:szCs w:val="20"/>
              </w:rPr>
              <w:t>odpowiedzialności karnej skarbowej z tytułu niewykonania obowiązków określonych w przepisach podatkowych.”</w:t>
            </w:r>
          </w:p>
        </w:tc>
        <w:tc>
          <w:tcPr>
            <w:tcW w:w="5849" w:type="dxa"/>
          </w:tcPr>
          <w:p w:rsidR="00B47CA8" w:rsidRPr="00F229BC" w:rsidRDefault="00B47CA8" w:rsidP="00846251">
            <w:pPr>
              <w:ind w:left="142" w:right="142"/>
              <w:jc w:val="both"/>
              <w:rPr>
                <w:rFonts w:ascii="Arial" w:hAnsi="Arial" w:cs="Arial"/>
                <w:b/>
                <w:color w:val="17365D"/>
                <w:sz w:val="20"/>
                <w:szCs w:val="20"/>
                <w:u w:val="single"/>
              </w:rPr>
            </w:pPr>
            <w:r w:rsidRPr="00F229BC">
              <w:rPr>
                <w:rFonts w:ascii="Arial" w:hAnsi="Arial" w:cs="Arial"/>
                <w:b/>
                <w:color w:val="17365D"/>
                <w:sz w:val="20"/>
                <w:szCs w:val="20"/>
                <w:u w:val="single"/>
              </w:rPr>
              <w:lastRenderedPageBreak/>
              <w:t xml:space="preserve">Uwaga do wyjaśnienia </w:t>
            </w:r>
          </w:p>
          <w:p w:rsidR="00B47CA8" w:rsidRPr="00F229BC" w:rsidRDefault="00B47CA8" w:rsidP="00846251">
            <w:pPr>
              <w:ind w:left="142" w:right="142"/>
              <w:jc w:val="both"/>
              <w:rPr>
                <w:rFonts w:ascii="Arial" w:hAnsi="Arial" w:cs="Arial"/>
                <w:b/>
                <w:color w:val="17365D"/>
                <w:sz w:val="20"/>
                <w:szCs w:val="20"/>
              </w:rPr>
            </w:pPr>
            <w:r w:rsidRPr="004414DD">
              <w:rPr>
                <w:rFonts w:ascii="Arial" w:hAnsi="Arial" w:cs="Arial"/>
                <w:color w:val="17365D"/>
                <w:sz w:val="20"/>
                <w:szCs w:val="20"/>
              </w:rPr>
              <w:t xml:space="preserve">Do </w:t>
            </w:r>
            <w:r>
              <w:rPr>
                <w:rFonts w:ascii="Arial" w:hAnsi="Arial" w:cs="Arial"/>
                <w:color w:val="17365D"/>
                <w:sz w:val="20"/>
                <w:szCs w:val="20"/>
              </w:rPr>
              <w:t xml:space="preserve">wyjaśnienia podczas konferencji uzgodnieniowej </w:t>
            </w:r>
            <w:r>
              <w:rPr>
                <w:rFonts w:ascii="Arial" w:hAnsi="Arial" w:cs="Arial"/>
                <w:color w:val="17365D"/>
                <w:sz w:val="20"/>
                <w:szCs w:val="20"/>
              </w:rPr>
              <w:lastRenderedPageBreak/>
              <w:t xml:space="preserve">albo w drodze uzgodnień w trybie roboczym, czy kwestię </w:t>
            </w:r>
            <w:r w:rsidRPr="00140387">
              <w:rPr>
                <w:rFonts w:ascii="Arial" w:hAnsi="Arial" w:cs="Arial"/>
                <w:color w:val="17365D"/>
                <w:sz w:val="20"/>
                <w:szCs w:val="20"/>
              </w:rPr>
              <w:t xml:space="preserve">odpowiedzialności karno-skarbowej w okresie działalności prokurenta </w:t>
            </w:r>
            <w:r w:rsidRPr="00140387">
              <w:rPr>
                <w:rFonts w:ascii="Arial" w:hAnsi="Arial" w:cs="Arial"/>
                <w:i/>
                <w:color w:val="17365D"/>
                <w:sz w:val="20"/>
                <w:szCs w:val="20"/>
              </w:rPr>
              <w:t>mortis causa</w:t>
            </w:r>
            <w:r w:rsidRPr="00140387">
              <w:rPr>
                <w:rFonts w:ascii="Arial" w:hAnsi="Arial" w:cs="Arial"/>
                <w:color w:val="17365D"/>
                <w:sz w:val="20"/>
                <w:szCs w:val="20"/>
              </w:rPr>
              <w:t xml:space="preserve"> </w:t>
            </w:r>
            <w:r>
              <w:rPr>
                <w:rFonts w:ascii="Arial" w:hAnsi="Arial" w:cs="Arial"/>
                <w:color w:val="17365D"/>
                <w:sz w:val="20"/>
                <w:szCs w:val="20"/>
              </w:rPr>
              <w:t xml:space="preserve">należy uregulować </w:t>
            </w:r>
            <w:r w:rsidRPr="00140387">
              <w:rPr>
                <w:rFonts w:ascii="Arial" w:hAnsi="Arial" w:cs="Arial"/>
                <w:color w:val="17365D"/>
                <w:sz w:val="20"/>
                <w:szCs w:val="20"/>
              </w:rPr>
              <w:t>poprzez ustanowienie odpowiedzialności osoby, która nie wykonała ciążącego na niej obowiązku podatkowego. Uzgodnienia wymaga czy odpowiedzialność ta powinna być uregulowana analogicznie do odpowiedzialności przedsiębiorcy będącego osobą fizyczną czy według odrębnych rozwiązań.</w:t>
            </w:r>
            <w:r>
              <w:rPr>
                <w:rFonts w:ascii="Arial" w:hAnsi="Arial" w:cs="Arial"/>
                <w:color w:val="17365D"/>
                <w:sz w:val="20"/>
                <w:szCs w:val="20"/>
              </w:rPr>
              <w:t xml:space="preserve"> </w:t>
            </w:r>
          </w:p>
        </w:tc>
      </w:tr>
      <w:tr w:rsidR="00B47CA8" w:rsidRPr="00F229BC" w:rsidTr="005A5606">
        <w:trPr>
          <w:trHeight w:val="475"/>
        </w:trPr>
        <w:tc>
          <w:tcPr>
            <w:tcW w:w="669" w:type="dxa"/>
            <w:shd w:val="clear" w:color="auto" w:fill="F9FBFD"/>
            <w:tcMar>
              <w:top w:w="0" w:type="dxa"/>
              <w:left w:w="108" w:type="dxa"/>
              <w:bottom w:w="0" w:type="dxa"/>
              <w:right w:w="108" w:type="dxa"/>
            </w:tcMar>
          </w:tcPr>
          <w:p w:rsidR="00B47CA8" w:rsidRPr="00F229BC" w:rsidRDefault="00B47CA8" w:rsidP="00F337F7">
            <w:pPr>
              <w:pStyle w:val="Akapitzlist"/>
              <w:numPr>
                <w:ilvl w:val="0"/>
                <w:numId w:val="10"/>
              </w:numPr>
              <w:tabs>
                <w:tab w:val="left" w:pos="284"/>
              </w:tabs>
              <w:ind w:left="357" w:right="142" w:hanging="357"/>
              <w:jc w:val="right"/>
              <w:rPr>
                <w:rFonts w:ascii="Arial" w:hAnsi="Arial" w:cs="Arial"/>
                <w:b/>
                <w:caps/>
                <w:color w:val="17365D"/>
                <w:sz w:val="20"/>
                <w:szCs w:val="20"/>
              </w:rPr>
            </w:pPr>
          </w:p>
        </w:tc>
        <w:tc>
          <w:tcPr>
            <w:tcW w:w="1656" w:type="dxa"/>
            <w:tcMar>
              <w:top w:w="0" w:type="dxa"/>
              <w:left w:w="108" w:type="dxa"/>
              <w:bottom w:w="0" w:type="dxa"/>
              <w:right w:w="108" w:type="dxa"/>
            </w:tcMar>
          </w:tcPr>
          <w:p w:rsidR="00B47CA8" w:rsidRPr="00F229BC" w:rsidRDefault="00B47CA8" w:rsidP="00846251">
            <w:pPr>
              <w:ind w:left="142" w:right="142"/>
              <w:jc w:val="center"/>
              <w:rPr>
                <w:rFonts w:ascii="Arial" w:hAnsi="Arial" w:cs="Arial"/>
                <w:b/>
                <w:color w:val="17365D"/>
                <w:sz w:val="20"/>
                <w:szCs w:val="20"/>
              </w:rPr>
            </w:pPr>
            <w:r w:rsidRPr="00F229BC">
              <w:rPr>
                <w:rFonts w:ascii="Arial" w:hAnsi="Arial" w:cs="Arial"/>
                <w:b/>
                <w:color w:val="17365D"/>
                <w:sz w:val="20"/>
                <w:szCs w:val="20"/>
              </w:rPr>
              <w:t>Uwaga dodatkowa</w:t>
            </w:r>
          </w:p>
        </w:tc>
        <w:tc>
          <w:tcPr>
            <w:tcW w:w="1422" w:type="dxa"/>
          </w:tcPr>
          <w:p w:rsidR="00B47CA8" w:rsidRPr="00F229BC" w:rsidRDefault="00B47CA8" w:rsidP="00846251">
            <w:pPr>
              <w:ind w:left="142" w:right="142"/>
              <w:jc w:val="center"/>
              <w:rPr>
                <w:rFonts w:ascii="Arial" w:hAnsi="Arial" w:cs="Arial"/>
                <w:b/>
                <w:color w:val="17365D"/>
                <w:sz w:val="20"/>
                <w:szCs w:val="20"/>
              </w:rPr>
            </w:pPr>
            <w:r>
              <w:rPr>
                <w:rFonts w:ascii="Arial" w:hAnsi="Arial" w:cs="Arial"/>
                <w:b/>
                <w:color w:val="17365D"/>
                <w:sz w:val="20"/>
                <w:szCs w:val="20"/>
              </w:rPr>
              <w:t>MSWiA</w:t>
            </w:r>
          </w:p>
        </w:tc>
        <w:tc>
          <w:tcPr>
            <w:tcW w:w="5918" w:type="dxa"/>
          </w:tcPr>
          <w:p w:rsidR="00B47CA8" w:rsidRDefault="00B47CA8" w:rsidP="008A6F58">
            <w:pPr>
              <w:ind w:left="142" w:right="142"/>
              <w:jc w:val="both"/>
              <w:rPr>
                <w:rFonts w:ascii="Arial" w:hAnsi="Arial" w:cs="Arial"/>
                <w:color w:val="17365D"/>
                <w:sz w:val="20"/>
                <w:szCs w:val="20"/>
                <w:lang w:eastAsia="zh-CN"/>
              </w:rPr>
            </w:pPr>
            <w:r w:rsidRPr="00F229BC">
              <w:rPr>
                <w:rFonts w:ascii="Arial" w:hAnsi="Arial" w:cs="Arial"/>
                <w:color w:val="17365D"/>
                <w:sz w:val="20"/>
                <w:szCs w:val="20"/>
                <w:lang w:eastAsia="zh-CN"/>
              </w:rPr>
              <w:t xml:space="preserve">„W przepisach art. 8 </w:t>
            </w:r>
            <w:r w:rsidRPr="00F229BC">
              <w:rPr>
                <w:rFonts w:ascii="Arial" w:hAnsi="Arial" w:cs="Arial"/>
                <w:i/>
                <w:color w:val="17365D"/>
                <w:sz w:val="20"/>
                <w:szCs w:val="20"/>
                <w:lang w:eastAsia="zh-CN"/>
              </w:rPr>
              <w:t>ustawy z dnia 22 czerwca 2001 r. o wykonywaniu działalności gospodarczej w zakresie wytwarzania i obrotu materiałami wybuchowymi, bronią, amunicją oraz wyrobami i technologią o przeznaczeniu wojskowym lub policyjnym</w:t>
            </w:r>
            <w:r w:rsidRPr="00F229BC">
              <w:rPr>
                <w:rFonts w:ascii="Arial" w:hAnsi="Arial" w:cs="Arial"/>
                <w:color w:val="17365D"/>
                <w:sz w:val="20"/>
                <w:szCs w:val="20"/>
                <w:lang w:eastAsia="zh-CN"/>
              </w:rPr>
              <w:t xml:space="preserve"> odrębnie wskazano wymagania stawiane osobie fizycznej. Przedsiębiorca taki może wykonywać działalność koncesjonowaną jednoosobowo, a</w:t>
            </w:r>
            <w:r>
              <w:rPr>
                <w:rFonts w:ascii="Arial" w:hAnsi="Arial" w:cs="Arial"/>
                <w:color w:val="17365D"/>
                <w:sz w:val="20"/>
                <w:szCs w:val="20"/>
                <w:lang w:eastAsia="zh-CN"/>
              </w:rPr>
              <w:t> </w:t>
            </w:r>
            <w:r w:rsidRPr="00F229BC">
              <w:rPr>
                <w:rFonts w:ascii="Arial" w:hAnsi="Arial" w:cs="Arial"/>
                <w:color w:val="17365D"/>
                <w:sz w:val="20"/>
                <w:szCs w:val="20"/>
                <w:lang w:eastAsia="zh-CN"/>
              </w:rPr>
              <w:t>ustanowienie pełnomocnika uprawnionego do kierowania działalnością koncesjonowaną jest fakultatywne. Inaczej jest</w:t>
            </w:r>
            <w:r>
              <w:rPr>
                <w:rFonts w:ascii="Arial" w:hAnsi="Arial" w:cs="Arial"/>
                <w:color w:val="17365D"/>
                <w:sz w:val="20"/>
                <w:szCs w:val="20"/>
                <w:lang w:eastAsia="zh-CN"/>
              </w:rPr>
              <w:t> </w:t>
            </w:r>
            <w:r w:rsidRPr="00F229BC">
              <w:rPr>
                <w:rFonts w:ascii="Arial" w:hAnsi="Arial" w:cs="Arial"/>
                <w:color w:val="17365D"/>
                <w:sz w:val="20"/>
                <w:szCs w:val="20"/>
                <w:lang w:eastAsia="zh-CN"/>
              </w:rPr>
              <w:t>w przypadku przedsiębiorcy innego niż osoba fizyczna, np.</w:t>
            </w:r>
            <w:r>
              <w:rPr>
                <w:rFonts w:ascii="Arial" w:hAnsi="Arial" w:cs="Arial"/>
                <w:color w:val="17365D"/>
                <w:sz w:val="20"/>
                <w:szCs w:val="20"/>
                <w:lang w:eastAsia="zh-CN"/>
              </w:rPr>
              <w:t> </w:t>
            </w:r>
            <w:r w:rsidRPr="00F229BC">
              <w:rPr>
                <w:rFonts w:ascii="Arial" w:hAnsi="Arial" w:cs="Arial"/>
                <w:color w:val="17365D"/>
                <w:sz w:val="20"/>
                <w:szCs w:val="20"/>
                <w:lang w:eastAsia="zh-CN"/>
              </w:rPr>
              <w:t>spółek prawa handlowego. Przedsiębiorca nie będący osobą fizyczną musi wskazać co najmniej dwie osoby fizyczne uprawnione do kierowania działalnością koncesjonowaną, z</w:t>
            </w:r>
            <w:r>
              <w:rPr>
                <w:rFonts w:ascii="Arial" w:hAnsi="Arial" w:cs="Arial"/>
                <w:color w:val="17365D"/>
                <w:sz w:val="20"/>
                <w:szCs w:val="20"/>
                <w:lang w:eastAsia="zh-CN"/>
              </w:rPr>
              <w:t> </w:t>
            </w:r>
            <w:r w:rsidRPr="00F229BC">
              <w:rPr>
                <w:rFonts w:ascii="Arial" w:hAnsi="Arial" w:cs="Arial"/>
                <w:color w:val="17365D"/>
                <w:sz w:val="20"/>
                <w:szCs w:val="20"/>
                <w:lang w:eastAsia="zh-CN"/>
              </w:rPr>
              <w:t>których co najmniej jedna musi wchodzić w skład zarządu przedsiębiorcy, druga może być prokurentem lub</w:t>
            </w:r>
            <w:r>
              <w:rPr>
                <w:rFonts w:ascii="Arial" w:hAnsi="Arial" w:cs="Arial"/>
                <w:color w:val="17365D"/>
                <w:sz w:val="20"/>
                <w:szCs w:val="20"/>
                <w:lang w:eastAsia="zh-CN"/>
              </w:rPr>
              <w:t> </w:t>
            </w:r>
            <w:r w:rsidRPr="00F229BC">
              <w:rPr>
                <w:rFonts w:ascii="Arial" w:hAnsi="Arial" w:cs="Arial"/>
                <w:color w:val="17365D"/>
                <w:sz w:val="20"/>
                <w:szCs w:val="20"/>
                <w:lang w:eastAsia="zh-CN"/>
              </w:rPr>
              <w:t>pełnomocnikiem. Wymóg ten jest podyktowany potrzebą zapewnienia ciągłości w zakresie obecności w reprezentacji takiego przedsiębiorcy osób uprawnionych do prowadzenia działalności koncesjonowanej. Regulacja ta zabezpiecza przed</w:t>
            </w:r>
            <w:r>
              <w:rPr>
                <w:rFonts w:ascii="Arial" w:hAnsi="Arial" w:cs="Arial"/>
                <w:color w:val="17365D"/>
                <w:sz w:val="20"/>
                <w:szCs w:val="20"/>
                <w:lang w:eastAsia="zh-CN"/>
              </w:rPr>
              <w:t> </w:t>
            </w:r>
            <w:r w:rsidRPr="00F229BC">
              <w:rPr>
                <w:rFonts w:ascii="Arial" w:hAnsi="Arial" w:cs="Arial"/>
                <w:color w:val="17365D"/>
                <w:sz w:val="20"/>
                <w:szCs w:val="20"/>
                <w:lang w:eastAsia="zh-CN"/>
              </w:rPr>
              <w:t xml:space="preserve">sytuacją, w której koncesjonariusz nie będący osobą fizyczną byłby pozbawiony jakiejkolwiek reprezentacji ze strony osób uprawnionych do kierowania działalnością </w:t>
            </w:r>
            <w:r w:rsidRPr="00F229BC">
              <w:rPr>
                <w:rFonts w:ascii="Arial" w:hAnsi="Arial" w:cs="Arial"/>
                <w:color w:val="17365D"/>
                <w:sz w:val="20"/>
                <w:szCs w:val="20"/>
                <w:lang w:eastAsia="zh-CN"/>
              </w:rPr>
              <w:lastRenderedPageBreak/>
              <w:t>koncesjonowaną. W przypadku przedsiębiorcy nie będącego osobą fizyczną w sytuacji odwołania z zarządu przedsiębiorcy osoby/osób uprawnionych do kierowania działalnością koncesjonowaną koncesja pozostaje w mocy, gdyż działalnością koncesjonowaną przedsiębiorcy kierują pozostałe osoby uprawnione. Osoby uprawnione do</w:t>
            </w:r>
            <w:r>
              <w:rPr>
                <w:rFonts w:ascii="Arial" w:hAnsi="Arial" w:cs="Arial"/>
                <w:color w:val="17365D"/>
                <w:sz w:val="20"/>
                <w:szCs w:val="20"/>
                <w:lang w:eastAsia="zh-CN"/>
              </w:rPr>
              <w:t> </w:t>
            </w:r>
            <w:r w:rsidRPr="00F229BC">
              <w:rPr>
                <w:rFonts w:ascii="Arial" w:hAnsi="Arial" w:cs="Arial"/>
                <w:color w:val="17365D"/>
                <w:sz w:val="20"/>
                <w:szCs w:val="20"/>
                <w:lang w:eastAsia="zh-CN"/>
              </w:rPr>
              <w:t>wykonywania działalności koncesjonowanej muszą wypełniać warunki określone w art. 8 ust. 1 pkt 1 ww. ustawy, wśród których poza brakiem karalności, w tym w zakresie  postępowań w sprawach o umyślne przestępstwa, umyślne przestępstwa skarbowe lub umyślne wykroczenia skarbowe są</w:t>
            </w:r>
            <w:r>
              <w:rPr>
                <w:rFonts w:ascii="Arial" w:hAnsi="Arial" w:cs="Arial"/>
                <w:color w:val="17365D"/>
                <w:sz w:val="20"/>
                <w:szCs w:val="20"/>
                <w:lang w:eastAsia="zh-CN"/>
              </w:rPr>
              <w:t> </w:t>
            </w:r>
            <w:r w:rsidRPr="00F229BC">
              <w:rPr>
                <w:rFonts w:ascii="Arial" w:hAnsi="Arial" w:cs="Arial"/>
                <w:color w:val="17365D"/>
                <w:sz w:val="20"/>
                <w:szCs w:val="20"/>
                <w:lang w:eastAsia="zh-CN"/>
              </w:rPr>
              <w:t xml:space="preserve">również m. in.: warunek odbycia szkolenia potwierdzającego posiadanie przygotowania zawodowego do kierowania działalnością koncesjonowaną, czy brak zaburzeń psychicznych i istotnych zaburzeń funkcjonowania psychologicznego. Możliwą na gruncie przepisów </w:t>
            </w:r>
            <w:r w:rsidRPr="00F229BC">
              <w:rPr>
                <w:rFonts w:ascii="Arial" w:hAnsi="Arial" w:cs="Arial"/>
                <w:i/>
                <w:color w:val="17365D"/>
                <w:sz w:val="20"/>
                <w:szCs w:val="20"/>
                <w:lang w:eastAsia="zh-CN"/>
              </w:rPr>
              <w:t>ustawy z</w:t>
            </w:r>
            <w:r>
              <w:rPr>
                <w:rFonts w:ascii="Arial" w:hAnsi="Arial" w:cs="Arial"/>
                <w:i/>
                <w:color w:val="17365D"/>
                <w:sz w:val="20"/>
                <w:szCs w:val="20"/>
                <w:lang w:eastAsia="zh-CN"/>
              </w:rPr>
              <w:t> </w:t>
            </w:r>
            <w:r w:rsidRPr="00F229BC">
              <w:rPr>
                <w:rFonts w:ascii="Arial" w:hAnsi="Arial" w:cs="Arial"/>
                <w:i/>
                <w:color w:val="17365D"/>
                <w:sz w:val="20"/>
                <w:szCs w:val="20"/>
                <w:lang w:eastAsia="zh-CN"/>
              </w:rPr>
              <w:t>dnia 22 czerwca 2001 r. o wykonywaniu działalności gospodarczej w zakresie wytwarzania i obrotu materiałami wybuchowymi, bronią, amunicją oraz wyrobami i technologią o</w:t>
            </w:r>
            <w:r>
              <w:rPr>
                <w:rFonts w:ascii="Arial" w:hAnsi="Arial" w:cs="Arial"/>
                <w:i/>
                <w:color w:val="17365D"/>
                <w:sz w:val="20"/>
                <w:szCs w:val="20"/>
                <w:lang w:eastAsia="zh-CN"/>
              </w:rPr>
              <w:t> </w:t>
            </w:r>
            <w:r w:rsidRPr="00F229BC">
              <w:rPr>
                <w:rFonts w:ascii="Arial" w:hAnsi="Arial" w:cs="Arial"/>
                <w:i/>
                <w:color w:val="17365D"/>
                <w:sz w:val="20"/>
                <w:szCs w:val="20"/>
                <w:lang w:eastAsia="zh-CN"/>
              </w:rPr>
              <w:t>przeznaczeniu wojskowym lub policyjnym</w:t>
            </w:r>
            <w:r w:rsidRPr="00F229BC">
              <w:rPr>
                <w:rFonts w:ascii="Arial" w:hAnsi="Arial" w:cs="Arial"/>
                <w:color w:val="17365D"/>
                <w:sz w:val="20"/>
                <w:szCs w:val="20"/>
                <w:lang w:eastAsia="zh-CN"/>
              </w:rPr>
              <w:t xml:space="preserve"> propozycją zapewnienia kontynuacji prowadzenia przedsiębiorstwa osoby fizycznej przez osobę spełniającą warunki ustawowe do</w:t>
            </w:r>
            <w:r>
              <w:rPr>
                <w:rFonts w:ascii="Arial" w:hAnsi="Arial" w:cs="Arial"/>
                <w:color w:val="17365D"/>
                <w:sz w:val="20"/>
                <w:szCs w:val="20"/>
                <w:lang w:eastAsia="zh-CN"/>
              </w:rPr>
              <w:t> </w:t>
            </w:r>
            <w:r w:rsidRPr="00F229BC">
              <w:rPr>
                <w:rFonts w:ascii="Arial" w:hAnsi="Arial" w:cs="Arial"/>
                <w:color w:val="17365D"/>
                <w:sz w:val="20"/>
                <w:szCs w:val="20"/>
                <w:lang w:eastAsia="zh-CN"/>
              </w:rPr>
              <w:t>uzyskania koncesji jest ustanowienie prokurenta mortis causa za życia przedsiębiorcy, jednocześnie będącego pełnomocnikiem tego przedsiębiorcy uprawnionym do</w:t>
            </w:r>
            <w:r>
              <w:rPr>
                <w:rFonts w:ascii="Arial" w:hAnsi="Arial" w:cs="Arial"/>
                <w:color w:val="17365D"/>
                <w:sz w:val="20"/>
                <w:szCs w:val="20"/>
                <w:lang w:eastAsia="zh-CN"/>
              </w:rPr>
              <w:t> </w:t>
            </w:r>
            <w:r w:rsidRPr="00F229BC">
              <w:rPr>
                <w:rFonts w:ascii="Arial" w:hAnsi="Arial" w:cs="Arial"/>
                <w:color w:val="17365D"/>
                <w:sz w:val="20"/>
                <w:szCs w:val="20"/>
                <w:lang w:eastAsia="zh-CN"/>
              </w:rPr>
              <w:t>kierowania działalnością koncesjonowaną i wpisanym do</w:t>
            </w:r>
            <w:r>
              <w:rPr>
                <w:rFonts w:ascii="Arial" w:hAnsi="Arial" w:cs="Arial"/>
                <w:color w:val="17365D"/>
                <w:sz w:val="20"/>
                <w:szCs w:val="20"/>
                <w:lang w:eastAsia="zh-CN"/>
              </w:rPr>
              <w:t> </w:t>
            </w:r>
            <w:r w:rsidRPr="00F229BC">
              <w:rPr>
                <w:rFonts w:ascii="Arial" w:hAnsi="Arial" w:cs="Arial"/>
                <w:color w:val="17365D"/>
                <w:sz w:val="20"/>
                <w:szCs w:val="20"/>
                <w:lang w:eastAsia="zh-CN"/>
              </w:rPr>
              <w:t xml:space="preserve">decyzji koncesyjnej. W ten sposób przedsiębiorca niweluje ryzyko, iż po jego śmierci wyznaczony prokurent </w:t>
            </w:r>
            <w:r w:rsidRPr="002D27EF">
              <w:rPr>
                <w:rFonts w:ascii="Arial" w:hAnsi="Arial" w:cs="Arial"/>
                <w:i/>
                <w:color w:val="17365D"/>
                <w:sz w:val="20"/>
                <w:szCs w:val="20"/>
                <w:lang w:eastAsia="zh-CN"/>
              </w:rPr>
              <w:t>mortis causa</w:t>
            </w:r>
            <w:r w:rsidRPr="00F229BC">
              <w:rPr>
                <w:rFonts w:ascii="Arial" w:hAnsi="Arial" w:cs="Arial"/>
                <w:color w:val="17365D"/>
                <w:sz w:val="20"/>
                <w:szCs w:val="20"/>
                <w:lang w:eastAsia="zh-CN"/>
              </w:rPr>
              <w:t xml:space="preserve"> nie spełni warunków określonych w </w:t>
            </w:r>
            <w:r w:rsidRPr="00F229BC">
              <w:rPr>
                <w:rFonts w:ascii="Arial" w:hAnsi="Arial" w:cs="Arial"/>
                <w:i/>
                <w:color w:val="17365D"/>
                <w:sz w:val="20"/>
                <w:szCs w:val="20"/>
                <w:lang w:eastAsia="zh-CN"/>
              </w:rPr>
              <w:t xml:space="preserve">ustawie z dnia 22 czerwca 2001 r. o wykonywaniu działalności gospodarczej w zakresie wytwarzania i obrotu materiałami wybuchowymi, bronią, </w:t>
            </w:r>
            <w:r w:rsidRPr="00F229BC">
              <w:rPr>
                <w:rFonts w:ascii="Arial" w:hAnsi="Arial" w:cs="Arial"/>
                <w:i/>
                <w:color w:val="17365D"/>
                <w:sz w:val="20"/>
                <w:szCs w:val="20"/>
                <w:lang w:eastAsia="zh-CN"/>
              </w:rPr>
              <w:lastRenderedPageBreak/>
              <w:t xml:space="preserve">amunicją oraz wyrobami i technologią o przeznaczeniu wojskowym lub policyjnym </w:t>
            </w:r>
            <w:r w:rsidRPr="00F229BC">
              <w:rPr>
                <w:rFonts w:ascii="Arial" w:hAnsi="Arial" w:cs="Arial"/>
                <w:color w:val="17365D"/>
                <w:sz w:val="20"/>
                <w:szCs w:val="20"/>
                <w:lang w:eastAsia="zh-CN"/>
              </w:rPr>
              <w:t xml:space="preserve">i organ koncesyjny będzie zmuszony odmówić zmiany koncesji. </w:t>
            </w:r>
          </w:p>
          <w:p w:rsidR="00B47CA8" w:rsidRPr="00F229BC" w:rsidRDefault="00B47CA8" w:rsidP="008A6F58">
            <w:pPr>
              <w:pStyle w:val="Teksttreci20"/>
              <w:shd w:val="clear" w:color="auto" w:fill="auto"/>
              <w:tabs>
                <w:tab w:val="left" w:pos="606"/>
              </w:tabs>
              <w:spacing w:line="276" w:lineRule="auto"/>
              <w:ind w:left="142" w:right="142" w:firstLine="0"/>
              <w:jc w:val="both"/>
              <w:rPr>
                <w:rFonts w:ascii="Arial" w:hAnsi="Arial" w:cs="Arial"/>
                <w:color w:val="17365D"/>
                <w:sz w:val="20"/>
                <w:szCs w:val="20"/>
              </w:rPr>
            </w:pPr>
            <w:r w:rsidRPr="00F229BC">
              <w:rPr>
                <w:rFonts w:ascii="Arial" w:hAnsi="Arial" w:cs="Arial"/>
                <w:color w:val="17365D"/>
                <w:sz w:val="20"/>
                <w:szCs w:val="20"/>
                <w:lang w:eastAsia="zh-CN"/>
              </w:rPr>
              <w:t>Analogiczne rozwiązanie możliwe jest także do przyjęcia na</w:t>
            </w:r>
            <w:r>
              <w:rPr>
                <w:rFonts w:ascii="Arial" w:hAnsi="Arial" w:cs="Arial"/>
                <w:color w:val="17365D"/>
                <w:sz w:val="20"/>
                <w:szCs w:val="20"/>
                <w:lang w:eastAsia="zh-CN"/>
              </w:rPr>
              <w:t> </w:t>
            </w:r>
            <w:r w:rsidRPr="00F229BC">
              <w:rPr>
                <w:rFonts w:ascii="Arial" w:hAnsi="Arial" w:cs="Arial"/>
                <w:color w:val="17365D"/>
                <w:sz w:val="20"/>
                <w:szCs w:val="20"/>
                <w:lang w:eastAsia="zh-CN"/>
              </w:rPr>
              <w:t xml:space="preserve">gruncie </w:t>
            </w:r>
            <w:r w:rsidRPr="00F229BC">
              <w:rPr>
                <w:rFonts w:ascii="Arial" w:hAnsi="Arial" w:cs="Arial"/>
                <w:i/>
                <w:color w:val="17365D"/>
                <w:sz w:val="20"/>
                <w:szCs w:val="20"/>
                <w:lang w:eastAsia="zh-CN"/>
              </w:rPr>
              <w:t>ustawy z 22 sierpnia 1997 r. o ochronie osób i</w:t>
            </w:r>
            <w:r>
              <w:rPr>
                <w:rFonts w:ascii="Arial" w:hAnsi="Arial" w:cs="Arial"/>
                <w:i/>
                <w:color w:val="17365D"/>
                <w:sz w:val="20"/>
                <w:szCs w:val="20"/>
                <w:lang w:eastAsia="zh-CN"/>
              </w:rPr>
              <w:t> </w:t>
            </w:r>
            <w:r w:rsidRPr="00F229BC">
              <w:rPr>
                <w:rFonts w:ascii="Arial" w:hAnsi="Arial" w:cs="Arial"/>
                <w:i/>
                <w:color w:val="17365D"/>
                <w:sz w:val="20"/>
                <w:szCs w:val="20"/>
                <w:lang w:eastAsia="zh-CN"/>
              </w:rPr>
              <w:t>mienia oraz ustawy z dnia 6 lipca 2001 r. o usługach detektywistycznych.</w:t>
            </w:r>
            <w:r w:rsidRPr="00F229BC">
              <w:rPr>
                <w:rFonts w:ascii="Arial" w:hAnsi="Arial" w:cs="Arial"/>
                <w:color w:val="17365D"/>
                <w:sz w:val="20"/>
                <w:szCs w:val="20"/>
                <w:lang w:eastAsia="zh-CN"/>
              </w:rPr>
              <w:t>”</w:t>
            </w:r>
          </w:p>
        </w:tc>
        <w:tc>
          <w:tcPr>
            <w:tcW w:w="5849" w:type="dxa"/>
          </w:tcPr>
          <w:p w:rsidR="00B47CA8" w:rsidRDefault="00B47CA8" w:rsidP="00846251">
            <w:pPr>
              <w:ind w:left="142" w:right="142"/>
              <w:jc w:val="both"/>
              <w:rPr>
                <w:rFonts w:ascii="Arial" w:hAnsi="Arial" w:cs="Arial"/>
                <w:b/>
                <w:color w:val="17365D"/>
                <w:sz w:val="20"/>
                <w:szCs w:val="20"/>
                <w:u w:val="single"/>
              </w:rPr>
            </w:pPr>
            <w:r w:rsidRPr="008A6F58">
              <w:rPr>
                <w:rFonts w:ascii="Arial" w:hAnsi="Arial" w:cs="Arial"/>
                <w:b/>
                <w:color w:val="17365D"/>
                <w:sz w:val="20"/>
                <w:szCs w:val="20"/>
                <w:u w:val="single"/>
              </w:rPr>
              <w:lastRenderedPageBreak/>
              <w:t xml:space="preserve">Uwaga do wyjaśnienia </w:t>
            </w:r>
          </w:p>
          <w:p w:rsidR="00B47CA8" w:rsidRPr="00D2586F" w:rsidRDefault="00B47CA8" w:rsidP="00D2586F">
            <w:pPr>
              <w:ind w:left="142" w:right="142"/>
              <w:jc w:val="both"/>
              <w:rPr>
                <w:rFonts w:ascii="Arial" w:hAnsi="Arial" w:cs="Arial"/>
                <w:color w:val="17365D"/>
                <w:sz w:val="20"/>
                <w:szCs w:val="20"/>
              </w:rPr>
            </w:pPr>
            <w:r>
              <w:rPr>
                <w:rFonts w:ascii="Arial" w:hAnsi="Arial" w:cs="Arial"/>
                <w:color w:val="17365D"/>
                <w:sz w:val="20"/>
                <w:szCs w:val="20"/>
              </w:rPr>
              <w:t xml:space="preserve">Pozytywnie należy ocenić propozycję umożliwienia przedsiębiorcom będącym osobami fizycznymi wskazywania prokurenta lub pełnomocnika, który będzie wymieniony obok przedsiębiorcy w koncesji jako osoba uprawniona do „kierowania” działalnością koncesjonowaną. Rozwiązanie tego typu powinno mieć szeroki zakres zastosowania.  Proponuje się wprowadzenie ogólnej normy dającej podstawę do wskazywania przez przedsiębiorcę prokurenta, w tym także prokurenta </w:t>
            </w:r>
            <w:r w:rsidRPr="00D2586F">
              <w:rPr>
                <w:rFonts w:ascii="Arial" w:hAnsi="Arial" w:cs="Arial"/>
                <w:i/>
                <w:color w:val="17365D"/>
                <w:sz w:val="20"/>
                <w:szCs w:val="20"/>
              </w:rPr>
              <w:t>mortis causa</w:t>
            </w:r>
            <w:r>
              <w:rPr>
                <w:rFonts w:ascii="Arial" w:hAnsi="Arial" w:cs="Arial"/>
                <w:color w:val="17365D"/>
                <w:sz w:val="20"/>
                <w:szCs w:val="20"/>
              </w:rPr>
              <w:t>,</w:t>
            </w:r>
            <w:r w:rsidRPr="00D2586F">
              <w:rPr>
                <w:rFonts w:ascii="Arial" w:hAnsi="Arial" w:cs="Arial"/>
                <w:color w:val="17365D"/>
                <w:sz w:val="20"/>
                <w:szCs w:val="20"/>
              </w:rPr>
              <w:t xml:space="preserve"> </w:t>
            </w:r>
            <w:r>
              <w:rPr>
                <w:rFonts w:ascii="Arial" w:hAnsi="Arial" w:cs="Arial"/>
                <w:color w:val="17365D"/>
                <w:sz w:val="20"/>
                <w:szCs w:val="20"/>
              </w:rPr>
              <w:t xml:space="preserve">lub pełnomocnika (uprawnienie przedsiębiorcy) w sprawach wszystkich rodzajów działalności reglamentowanej. W przypadku wyznaczenia przez przedsiębiorcę prokurenta </w:t>
            </w:r>
            <w:r w:rsidRPr="00D2586F">
              <w:rPr>
                <w:rFonts w:ascii="Arial" w:hAnsi="Arial" w:cs="Arial"/>
                <w:i/>
                <w:color w:val="17365D"/>
                <w:sz w:val="20"/>
                <w:szCs w:val="20"/>
              </w:rPr>
              <w:t>mortis causa</w:t>
            </w:r>
            <w:r>
              <w:rPr>
                <w:rFonts w:ascii="Arial" w:hAnsi="Arial" w:cs="Arial"/>
                <w:color w:val="17365D"/>
                <w:sz w:val="20"/>
                <w:szCs w:val="20"/>
              </w:rPr>
              <w:t xml:space="preserve"> powinien on być zwolniony z obowiązku wystąpienia – w określonym terminie – o stwierdzenie przez organ administracji publicznej spełnienia przesłanek uprawniających do kontynuacji decyzji administracyjnej, w której został wymieniony jako osoba uprawniona do kierowania danego rodzaju działalnością reglamentowaną.  </w:t>
            </w:r>
          </w:p>
          <w:p w:rsidR="00B47CA8" w:rsidRPr="008A6F58" w:rsidRDefault="00B47CA8" w:rsidP="00846251">
            <w:pPr>
              <w:ind w:left="142" w:right="142"/>
              <w:jc w:val="both"/>
              <w:rPr>
                <w:rFonts w:ascii="Arial" w:hAnsi="Arial" w:cs="Arial"/>
                <w:b/>
                <w:color w:val="17365D"/>
                <w:sz w:val="20"/>
                <w:szCs w:val="20"/>
                <w:u w:val="single"/>
              </w:rPr>
            </w:pPr>
          </w:p>
        </w:tc>
      </w:tr>
      <w:tr w:rsidR="00B47CA8" w:rsidRPr="00F229BC" w:rsidTr="005A5606">
        <w:trPr>
          <w:trHeight w:val="475"/>
        </w:trPr>
        <w:tc>
          <w:tcPr>
            <w:tcW w:w="669" w:type="dxa"/>
            <w:shd w:val="clear" w:color="auto" w:fill="F9FBFD"/>
            <w:tcMar>
              <w:top w:w="0" w:type="dxa"/>
              <w:left w:w="108" w:type="dxa"/>
              <w:bottom w:w="0" w:type="dxa"/>
              <w:right w:w="108" w:type="dxa"/>
            </w:tcMar>
          </w:tcPr>
          <w:p w:rsidR="00B47CA8" w:rsidRPr="00F229BC" w:rsidRDefault="00B47CA8" w:rsidP="00F337F7">
            <w:pPr>
              <w:pStyle w:val="Akapitzlist"/>
              <w:numPr>
                <w:ilvl w:val="0"/>
                <w:numId w:val="10"/>
              </w:numPr>
              <w:tabs>
                <w:tab w:val="left" w:pos="284"/>
              </w:tabs>
              <w:ind w:left="357" w:right="142" w:hanging="357"/>
              <w:jc w:val="right"/>
              <w:rPr>
                <w:rFonts w:ascii="Arial" w:hAnsi="Arial" w:cs="Arial"/>
                <w:b/>
                <w:caps/>
                <w:color w:val="17365D"/>
                <w:sz w:val="20"/>
                <w:szCs w:val="20"/>
              </w:rPr>
            </w:pPr>
          </w:p>
        </w:tc>
        <w:tc>
          <w:tcPr>
            <w:tcW w:w="1656" w:type="dxa"/>
            <w:tcMar>
              <w:top w:w="0" w:type="dxa"/>
              <w:left w:w="108" w:type="dxa"/>
              <w:bottom w:w="0" w:type="dxa"/>
              <w:right w:w="108" w:type="dxa"/>
            </w:tcMar>
          </w:tcPr>
          <w:p w:rsidR="00B47CA8" w:rsidRPr="00F229BC" w:rsidRDefault="00B47CA8" w:rsidP="00846251">
            <w:pPr>
              <w:ind w:left="142" w:right="142"/>
              <w:jc w:val="center"/>
              <w:rPr>
                <w:rFonts w:ascii="Arial" w:hAnsi="Arial" w:cs="Arial"/>
                <w:b/>
                <w:color w:val="17365D"/>
                <w:sz w:val="20"/>
                <w:szCs w:val="20"/>
              </w:rPr>
            </w:pPr>
            <w:r w:rsidRPr="00F229BC">
              <w:rPr>
                <w:rFonts w:ascii="Arial" w:hAnsi="Arial" w:cs="Arial"/>
                <w:b/>
                <w:color w:val="17365D"/>
                <w:sz w:val="20"/>
                <w:szCs w:val="20"/>
              </w:rPr>
              <w:t>Uwaga porządkowa</w:t>
            </w:r>
          </w:p>
        </w:tc>
        <w:tc>
          <w:tcPr>
            <w:tcW w:w="1422" w:type="dxa"/>
          </w:tcPr>
          <w:p w:rsidR="00B47CA8" w:rsidRPr="00F229BC" w:rsidRDefault="00B47CA8" w:rsidP="00846251">
            <w:pPr>
              <w:ind w:left="142" w:right="142"/>
              <w:jc w:val="center"/>
              <w:rPr>
                <w:rFonts w:ascii="Arial" w:hAnsi="Arial" w:cs="Arial"/>
                <w:b/>
                <w:color w:val="17365D"/>
                <w:sz w:val="20"/>
                <w:szCs w:val="20"/>
              </w:rPr>
            </w:pPr>
            <w:r w:rsidRPr="00F229BC">
              <w:rPr>
                <w:rFonts w:ascii="Arial" w:hAnsi="Arial" w:cs="Arial"/>
                <w:b/>
                <w:color w:val="17365D"/>
                <w:sz w:val="20"/>
                <w:szCs w:val="20"/>
              </w:rPr>
              <w:t>MF</w:t>
            </w:r>
          </w:p>
        </w:tc>
        <w:tc>
          <w:tcPr>
            <w:tcW w:w="5918" w:type="dxa"/>
          </w:tcPr>
          <w:p w:rsidR="00B47CA8" w:rsidRPr="00F229BC" w:rsidRDefault="00B47CA8" w:rsidP="001D66E8">
            <w:pPr>
              <w:pStyle w:val="Teksttreci20"/>
              <w:shd w:val="clear" w:color="auto" w:fill="auto"/>
              <w:spacing w:line="276" w:lineRule="auto"/>
              <w:ind w:left="142" w:right="142" w:firstLine="0"/>
              <w:jc w:val="both"/>
              <w:rPr>
                <w:rFonts w:ascii="Arial" w:hAnsi="Arial" w:cs="Arial"/>
                <w:color w:val="17365D"/>
                <w:sz w:val="20"/>
                <w:szCs w:val="20"/>
              </w:rPr>
            </w:pPr>
            <w:r w:rsidRPr="00F229BC">
              <w:rPr>
                <w:rFonts w:ascii="Arial" w:hAnsi="Arial" w:cs="Arial"/>
                <w:color w:val="17365D"/>
                <w:sz w:val="20"/>
                <w:szCs w:val="20"/>
                <w:lang w:eastAsia="zh-CN"/>
              </w:rPr>
              <w:t>„</w:t>
            </w:r>
            <w:r w:rsidRPr="00F229BC">
              <w:rPr>
                <w:rFonts w:ascii="Arial" w:hAnsi="Arial" w:cs="Arial"/>
                <w:color w:val="17365D"/>
                <w:sz w:val="20"/>
                <w:szCs w:val="20"/>
              </w:rPr>
              <w:t>Uaktualnienia wymaga przypis dotyczący publikatora ustawy podatku od towarów i usług, a mianowicie na str. 5 projektu założeń przypis 17 powinien otrzymać brzmienie „Dz. U. z</w:t>
            </w:r>
            <w:r>
              <w:rPr>
                <w:rFonts w:ascii="Arial" w:hAnsi="Arial" w:cs="Arial"/>
                <w:color w:val="17365D"/>
                <w:sz w:val="20"/>
                <w:szCs w:val="20"/>
              </w:rPr>
              <w:t> </w:t>
            </w:r>
            <w:r w:rsidRPr="00F229BC">
              <w:rPr>
                <w:rFonts w:ascii="Arial" w:hAnsi="Arial" w:cs="Arial"/>
                <w:color w:val="17365D"/>
                <w:sz w:val="20"/>
                <w:szCs w:val="20"/>
              </w:rPr>
              <w:t>2016 r. poz.710 i poz. 846.”</w:t>
            </w:r>
          </w:p>
        </w:tc>
        <w:tc>
          <w:tcPr>
            <w:tcW w:w="5849" w:type="dxa"/>
          </w:tcPr>
          <w:p w:rsidR="00B47CA8" w:rsidRDefault="00B47CA8" w:rsidP="00846251">
            <w:pPr>
              <w:ind w:left="142" w:right="142"/>
              <w:jc w:val="both"/>
              <w:rPr>
                <w:rFonts w:ascii="Arial" w:hAnsi="Arial" w:cs="Arial"/>
                <w:b/>
                <w:color w:val="17365D"/>
                <w:sz w:val="20"/>
                <w:szCs w:val="20"/>
                <w:u w:val="single"/>
              </w:rPr>
            </w:pPr>
            <w:r w:rsidRPr="00F229BC">
              <w:rPr>
                <w:rFonts w:ascii="Arial" w:hAnsi="Arial" w:cs="Arial"/>
                <w:b/>
                <w:color w:val="17365D"/>
                <w:sz w:val="20"/>
                <w:szCs w:val="20"/>
                <w:u w:val="single"/>
              </w:rPr>
              <w:t>Uwaga uwzględniona</w:t>
            </w:r>
          </w:p>
          <w:p w:rsidR="00B47CA8" w:rsidRPr="003F50D4" w:rsidRDefault="00B47CA8" w:rsidP="00846251">
            <w:pPr>
              <w:ind w:left="142" w:right="142"/>
              <w:jc w:val="both"/>
              <w:rPr>
                <w:rFonts w:ascii="Arial" w:hAnsi="Arial" w:cs="Arial"/>
                <w:color w:val="17365D"/>
                <w:sz w:val="20"/>
                <w:szCs w:val="20"/>
              </w:rPr>
            </w:pPr>
            <w:r>
              <w:rPr>
                <w:rFonts w:ascii="Arial" w:hAnsi="Arial" w:cs="Arial"/>
                <w:color w:val="17365D"/>
                <w:sz w:val="20"/>
                <w:szCs w:val="20"/>
              </w:rPr>
              <w:t xml:space="preserve">Publikator w przypisie numer 17 projektu zostanie zmieniony. </w:t>
            </w:r>
          </w:p>
        </w:tc>
      </w:tr>
      <w:tr w:rsidR="00B47CA8" w:rsidRPr="00F229BC" w:rsidTr="005A5606">
        <w:trPr>
          <w:trHeight w:val="475"/>
        </w:trPr>
        <w:tc>
          <w:tcPr>
            <w:tcW w:w="669" w:type="dxa"/>
            <w:shd w:val="clear" w:color="auto" w:fill="F9FBFD"/>
            <w:tcMar>
              <w:top w:w="0" w:type="dxa"/>
              <w:left w:w="108" w:type="dxa"/>
              <w:bottom w:w="0" w:type="dxa"/>
              <w:right w:w="108" w:type="dxa"/>
            </w:tcMar>
          </w:tcPr>
          <w:p w:rsidR="00B47CA8" w:rsidRPr="00F229BC" w:rsidRDefault="00B47CA8" w:rsidP="00F337F7">
            <w:pPr>
              <w:pStyle w:val="Akapitzlist"/>
              <w:numPr>
                <w:ilvl w:val="0"/>
                <w:numId w:val="10"/>
              </w:numPr>
              <w:tabs>
                <w:tab w:val="left" w:pos="284"/>
              </w:tabs>
              <w:ind w:left="357" w:right="142" w:hanging="357"/>
              <w:jc w:val="right"/>
              <w:rPr>
                <w:rFonts w:ascii="Arial" w:hAnsi="Arial" w:cs="Arial"/>
                <w:b/>
                <w:caps/>
                <w:color w:val="17365D"/>
                <w:sz w:val="20"/>
                <w:szCs w:val="20"/>
              </w:rPr>
            </w:pPr>
          </w:p>
        </w:tc>
        <w:tc>
          <w:tcPr>
            <w:tcW w:w="1656" w:type="dxa"/>
            <w:tcMar>
              <w:top w:w="0" w:type="dxa"/>
              <w:left w:w="108" w:type="dxa"/>
              <w:bottom w:w="0" w:type="dxa"/>
              <w:right w:w="108" w:type="dxa"/>
            </w:tcMar>
          </w:tcPr>
          <w:p w:rsidR="00B47CA8" w:rsidRPr="00F229BC" w:rsidRDefault="00B47CA8" w:rsidP="00846251">
            <w:pPr>
              <w:ind w:left="142" w:right="142"/>
              <w:jc w:val="center"/>
              <w:rPr>
                <w:rFonts w:ascii="Arial" w:hAnsi="Arial" w:cs="Arial"/>
                <w:b/>
                <w:color w:val="17365D"/>
                <w:sz w:val="20"/>
                <w:szCs w:val="20"/>
              </w:rPr>
            </w:pPr>
            <w:r w:rsidRPr="00F229BC">
              <w:rPr>
                <w:rFonts w:ascii="Arial" w:hAnsi="Arial" w:cs="Arial"/>
                <w:b/>
                <w:color w:val="17365D"/>
                <w:sz w:val="20"/>
                <w:szCs w:val="20"/>
              </w:rPr>
              <w:t>OSR</w:t>
            </w:r>
          </w:p>
        </w:tc>
        <w:tc>
          <w:tcPr>
            <w:tcW w:w="1422" w:type="dxa"/>
          </w:tcPr>
          <w:p w:rsidR="00B47CA8" w:rsidRPr="00F229BC" w:rsidRDefault="00B47CA8" w:rsidP="00846251">
            <w:pPr>
              <w:ind w:left="142" w:right="142"/>
              <w:jc w:val="center"/>
              <w:rPr>
                <w:rFonts w:ascii="Arial" w:hAnsi="Arial" w:cs="Arial"/>
                <w:b/>
                <w:color w:val="17365D"/>
                <w:sz w:val="20"/>
                <w:szCs w:val="20"/>
              </w:rPr>
            </w:pPr>
            <w:r w:rsidRPr="00F229BC">
              <w:rPr>
                <w:rFonts w:ascii="Arial" w:hAnsi="Arial" w:cs="Arial"/>
                <w:b/>
                <w:color w:val="17365D"/>
                <w:sz w:val="20"/>
                <w:szCs w:val="20"/>
              </w:rPr>
              <w:t>KPRM</w:t>
            </w:r>
          </w:p>
        </w:tc>
        <w:tc>
          <w:tcPr>
            <w:tcW w:w="5918" w:type="dxa"/>
          </w:tcPr>
          <w:p w:rsidR="00B47CA8" w:rsidRPr="00F229BC" w:rsidRDefault="00B47CA8" w:rsidP="007E231D">
            <w:pPr>
              <w:pStyle w:val="Teksttreci20"/>
              <w:shd w:val="clear" w:color="auto" w:fill="auto"/>
              <w:spacing w:line="276" w:lineRule="auto"/>
              <w:ind w:left="142" w:right="142" w:firstLine="0"/>
              <w:jc w:val="both"/>
              <w:rPr>
                <w:rFonts w:ascii="Arial" w:hAnsi="Arial" w:cs="Arial"/>
                <w:color w:val="17365D"/>
                <w:sz w:val="20"/>
                <w:szCs w:val="20"/>
                <w:lang w:eastAsia="zh-CN"/>
              </w:rPr>
            </w:pPr>
            <w:r w:rsidRPr="00F229BC">
              <w:rPr>
                <w:rFonts w:ascii="Arial" w:hAnsi="Arial" w:cs="Arial"/>
                <w:color w:val="17365D"/>
                <w:sz w:val="20"/>
                <w:szCs w:val="20"/>
                <w:lang w:eastAsia="zh-CN"/>
              </w:rPr>
              <w:t xml:space="preserve">„(…) </w:t>
            </w:r>
            <w:r w:rsidRPr="00F229BC">
              <w:rPr>
                <w:rFonts w:ascii="Arial" w:hAnsi="Arial" w:cs="Arial"/>
                <w:i/>
                <w:color w:val="17365D"/>
                <w:sz w:val="20"/>
                <w:szCs w:val="20"/>
                <w:lang w:eastAsia="zh-CN"/>
              </w:rPr>
              <w:t>Ocena skutków regulacji</w:t>
            </w:r>
            <w:r w:rsidRPr="00F229BC">
              <w:rPr>
                <w:rFonts w:ascii="Arial" w:hAnsi="Arial" w:cs="Arial"/>
                <w:color w:val="17365D"/>
                <w:sz w:val="20"/>
                <w:szCs w:val="20"/>
                <w:lang w:eastAsia="zh-CN"/>
              </w:rPr>
              <w:t xml:space="preserve"> wymaga uzupełnienia o oszacowanie skali obrotów oraz wielkości zatrudnienia w</w:t>
            </w:r>
            <w:r>
              <w:rPr>
                <w:rFonts w:ascii="Arial" w:hAnsi="Arial" w:cs="Arial"/>
                <w:color w:val="17365D"/>
                <w:sz w:val="20"/>
                <w:szCs w:val="20"/>
                <w:lang w:eastAsia="zh-CN"/>
              </w:rPr>
              <w:t> </w:t>
            </w:r>
            <w:r w:rsidRPr="00F229BC">
              <w:rPr>
                <w:rFonts w:ascii="Arial" w:hAnsi="Arial" w:cs="Arial"/>
                <w:color w:val="17365D"/>
                <w:sz w:val="20"/>
                <w:szCs w:val="20"/>
                <w:lang w:eastAsia="zh-CN"/>
              </w:rPr>
              <w:t>przedsiębiorstwach, których dotyczy problem niezwłocznego zakończenia bytu prawnego w wypadku śmierci przedsiębiorcy (w skali roku).”</w:t>
            </w:r>
          </w:p>
        </w:tc>
        <w:tc>
          <w:tcPr>
            <w:tcW w:w="5849" w:type="dxa"/>
          </w:tcPr>
          <w:p w:rsidR="00B47CA8" w:rsidRPr="00F229BC" w:rsidRDefault="00B47CA8" w:rsidP="00846251">
            <w:pPr>
              <w:ind w:left="142" w:right="142"/>
              <w:jc w:val="both"/>
              <w:rPr>
                <w:rFonts w:ascii="Arial" w:hAnsi="Arial" w:cs="Arial"/>
                <w:b/>
                <w:color w:val="17365D"/>
                <w:sz w:val="20"/>
                <w:szCs w:val="20"/>
                <w:u w:val="single"/>
              </w:rPr>
            </w:pPr>
            <w:r w:rsidRPr="00F229BC">
              <w:rPr>
                <w:rFonts w:ascii="Arial" w:hAnsi="Arial" w:cs="Arial"/>
                <w:b/>
                <w:color w:val="17365D"/>
                <w:sz w:val="20"/>
                <w:szCs w:val="20"/>
                <w:u w:val="single"/>
              </w:rPr>
              <w:t xml:space="preserve">Uwaga do wyjaśnienia </w:t>
            </w:r>
          </w:p>
          <w:p w:rsidR="00B47CA8" w:rsidRPr="00F229BC" w:rsidRDefault="00B47CA8" w:rsidP="007B08D3">
            <w:pPr>
              <w:ind w:left="142" w:right="142"/>
              <w:jc w:val="both"/>
              <w:rPr>
                <w:rFonts w:ascii="Arial" w:hAnsi="Arial" w:cs="Arial"/>
                <w:color w:val="17365D"/>
                <w:sz w:val="20"/>
                <w:szCs w:val="20"/>
              </w:rPr>
            </w:pPr>
            <w:r>
              <w:rPr>
                <w:rFonts w:ascii="Arial" w:hAnsi="Arial" w:cs="Arial"/>
                <w:color w:val="17365D"/>
                <w:sz w:val="20"/>
                <w:szCs w:val="20"/>
              </w:rPr>
              <w:t xml:space="preserve">Sposób uwzględnienia uwagi zostanie uzgodniony w trybie roboczym, biorąc pod uwagę dostępne dane statystyczne w tym zakresie. </w:t>
            </w:r>
            <w:r w:rsidRPr="00F229BC">
              <w:rPr>
                <w:rFonts w:ascii="Arial" w:hAnsi="Arial" w:cs="Arial"/>
                <w:color w:val="17365D"/>
                <w:sz w:val="20"/>
                <w:szCs w:val="20"/>
              </w:rPr>
              <w:t xml:space="preserve"> </w:t>
            </w:r>
          </w:p>
        </w:tc>
      </w:tr>
      <w:tr w:rsidR="00B47CA8" w:rsidRPr="00F229BC" w:rsidTr="005A5606">
        <w:trPr>
          <w:trHeight w:val="414"/>
        </w:trPr>
        <w:tc>
          <w:tcPr>
            <w:tcW w:w="669" w:type="dxa"/>
            <w:tcBorders>
              <w:bottom w:val="single" w:sz="8" w:space="0" w:color="0F243E"/>
            </w:tcBorders>
            <w:shd w:val="clear" w:color="auto" w:fill="F9FBFD"/>
            <w:tcMar>
              <w:top w:w="0" w:type="dxa"/>
              <w:left w:w="108" w:type="dxa"/>
              <w:bottom w:w="0" w:type="dxa"/>
              <w:right w:w="108" w:type="dxa"/>
            </w:tcMar>
          </w:tcPr>
          <w:p w:rsidR="00B47CA8" w:rsidRPr="00F229BC" w:rsidRDefault="00B47CA8" w:rsidP="00F337F7">
            <w:pPr>
              <w:pStyle w:val="Akapitzlist"/>
              <w:numPr>
                <w:ilvl w:val="0"/>
                <w:numId w:val="10"/>
              </w:numPr>
              <w:tabs>
                <w:tab w:val="left" w:pos="284"/>
              </w:tabs>
              <w:ind w:left="357" w:right="142" w:hanging="357"/>
              <w:jc w:val="right"/>
              <w:rPr>
                <w:rFonts w:ascii="Arial" w:hAnsi="Arial" w:cs="Arial"/>
                <w:b/>
                <w:caps/>
                <w:color w:val="17365D"/>
                <w:sz w:val="20"/>
                <w:szCs w:val="20"/>
              </w:rPr>
            </w:pPr>
          </w:p>
        </w:tc>
        <w:tc>
          <w:tcPr>
            <w:tcW w:w="1656" w:type="dxa"/>
            <w:tcBorders>
              <w:bottom w:val="single" w:sz="8" w:space="0" w:color="0F243E"/>
            </w:tcBorders>
            <w:tcMar>
              <w:top w:w="0" w:type="dxa"/>
              <w:left w:w="108" w:type="dxa"/>
              <w:bottom w:w="0" w:type="dxa"/>
              <w:right w:w="108" w:type="dxa"/>
            </w:tcMar>
          </w:tcPr>
          <w:p w:rsidR="00B47CA8" w:rsidRPr="00F229BC" w:rsidRDefault="00B47CA8" w:rsidP="00846251">
            <w:pPr>
              <w:ind w:left="142" w:right="142"/>
              <w:jc w:val="center"/>
              <w:rPr>
                <w:rFonts w:ascii="Arial" w:hAnsi="Arial" w:cs="Arial"/>
                <w:b/>
                <w:color w:val="17365D"/>
                <w:sz w:val="20"/>
                <w:szCs w:val="20"/>
              </w:rPr>
            </w:pPr>
            <w:r w:rsidRPr="00F229BC">
              <w:rPr>
                <w:rFonts w:ascii="Arial" w:hAnsi="Arial" w:cs="Arial"/>
                <w:b/>
                <w:color w:val="17365D"/>
                <w:sz w:val="20"/>
                <w:szCs w:val="20"/>
              </w:rPr>
              <w:t>OSR</w:t>
            </w:r>
          </w:p>
        </w:tc>
        <w:tc>
          <w:tcPr>
            <w:tcW w:w="1422" w:type="dxa"/>
            <w:tcBorders>
              <w:bottom w:val="single" w:sz="8" w:space="0" w:color="0F243E"/>
            </w:tcBorders>
          </w:tcPr>
          <w:p w:rsidR="00B47CA8" w:rsidRPr="00F229BC" w:rsidRDefault="00B47CA8" w:rsidP="00846251">
            <w:pPr>
              <w:ind w:left="142" w:right="142"/>
              <w:jc w:val="center"/>
              <w:rPr>
                <w:rFonts w:ascii="Arial" w:hAnsi="Arial" w:cs="Arial"/>
                <w:b/>
                <w:color w:val="17365D"/>
                <w:sz w:val="20"/>
                <w:szCs w:val="20"/>
              </w:rPr>
            </w:pPr>
            <w:r w:rsidRPr="00F229BC">
              <w:rPr>
                <w:rFonts w:ascii="Arial" w:hAnsi="Arial" w:cs="Arial"/>
                <w:b/>
                <w:color w:val="17365D"/>
                <w:sz w:val="20"/>
                <w:szCs w:val="20"/>
              </w:rPr>
              <w:t>MF</w:t>
            </w:r>
          </w:p>
        </w:tc>
        <w:tc>
          <w:tcPr>
            <w:tcW w:w="5918" w:type="dxa"/>
            <w:tcBorders>
              <w:bottom w:val="single" w:sz="8" w:space="0" w:color="0F243E"/>
            </w:tcBorders>
          </w:tcPr>
          <w:p w:rsidR="00B47CA8" w:rsidRPr="00F229BC" w:rsidRDefault="00B47CA8" w:rsidP="00846251">
            <w:pPr>
              <w:pStyle w:val="Teksttreci20"/>
              <w:shd w:val="clear" w:color="auto" w:fill="auto"/>
              <w:tabs>
                <w:tab w:val="left" w:pos="596"/>
              </w:tabs>
              <w:spacing w:line="276" w:lineRule="auto"/>
              <w:ind w:left="142" w:right="142" w:firstLine="0"/>
              <w:jc w:val="both"/>
              <w:rPr>
                <w:rFonts w:ascii="Arial" w:hAnsi="Arial" w:cs="Arial"/>
                <w:color w:val="17365D"/>
                <w:sz w:val="20"/>
                <w:szCs w:val="20"/>
              </w:rPr>
            </w:pPr>
            <w:r w:rsidRPr="00F229BC">
              <w:rPr>
                <w:rFonts w:ascii="Arial" w:hAnsi="Arial" w:cs="Arial"/>
                <w:color w:val="17365D"/>
                <w:sz w:val="20"/>
                <w:szCs w:val="20"/>
              </w:rPr>
              <w:t>„W zakresie OSR:</w:t>
            </w:r>
          </w:p>
          <w:p w:rsidR="00B47CA8" w:rsidRPr="00F229BC" w:rsidRDefault="00B47CA8" w:rsidP="00846251">
            <w:pPr>
              <w:pStyle w:val="Teksttreci20"/>
              <w:shd w:val="clear" w:color="auto" w:fill="auto"/>
              <w:tabs>
                <w:tab w:val="left" w:pos="7872"/>
                <w:tab w:val="left" w:leader="dot" w:pos="8232"/>
                <w:tab w:val="left" w:leader="dot" w:pos="8952"/>
              </w:tabs>
              <w:spacing w:line="276" w:lineRule="auto"/>
              <w:ind w:left="142" w:right="142" w:firstLine="0"/>
              <w:jc w:val="both"/>
              <w:rPr>
                <w:rFonts w:ascii="Arial" w:hAnsi="Arial" w:cs="Arial"/>
                <w:color w:val="17365D"/>
                <w:sz w:val="20"/>
                <w:szCs w:val="20"/>
              </w:rPr>
            </w:pPr>
            <w:r w:rsidRPr="00F229BC">
              <w:rPr>
                <w:rFonts w:ascii="Arial" w:hAnsi="Arial" w:cs="Arial"/>
                <w:color w:val="17365D"/>
                <w:sz w:val="20"/>
                <w:szCs w:val="20"/>
              </w:rPr>
              <w:t xml:space="preserve">- uzupełnienia wymaga pkt 6 OSR - wpływ na sektor finansów publicznych. </w:t>
            </w:r>
            <w:r w:rsidRPr="00F229BC">
              <w:rPr>
                <w:rFonts w:ascii="Arial" w:hAnsi="Arial" w:cs="Arial"/>
                <w:color w:val="17365D"/>
                <w:sz w:val="20"/>
                <w:szCs w:val="20"/>
              </w:rPr>
              <w:tab/>
            </w:r>
            <w:r w:rsidRPr="00F229BC">
              <w:rPr>
                <w:rFonts w:ascii="Arial" w:hAnsi="Arial" w:cs="Arial"/>
                <w:color w:val="17365D"/>
                <w:sz w:val="20"/>
                <w:szCs w:val="20"/>
              </w:rPr>
              <w:tab/>
            </w:r>
            <w:r w:rsidRPr="00F229BC">
              <w:rPr>
                <w:rFonts w:ascii="Arial" w:hAnsi="Arial" w:cs="Arial"/>
                <w:color w:val="17365D"/>
                <w:sz w:val="20"/>
                <w:szCs w:val="20"/>
              </w:rPr>
              <w:tab/>
            </w:r>
          </w:p>
          <w:p w:rsidR="00B47CA8" w:rsidRPr="00F229BC" w:rsidRDefault="00B47CA8" w:rsidP="00846251">
            <w:pPr>
              <w:pStyle w:val="Teksttreci20"/>
              <w:shd w:val="clear" w:color="auto" w:fill="auto"/>
              <w:spacing w:line="276" w:lineRule="auto"/>
              <w:ind w:left="142" w:right="142" w:firstLine="0"/>
              <w:jc w:val="both"/>
              <w:rPr>
                <w:rFonts w:ascii="Arial" w:hAnsi="Arial" w:cs="Arial"/>
                <w:color w:val="17365D"/>
                <w:sz w:val="20"/>
                <w:szCs w:val="20"/>
              </w:rPr>
            </w:pPr>
            <w:r w:rsidRPr="00F229BC">
              <w:rPr>
                <w:rFonts w:ascii="Arial" w:hAnsi="Arial" w:cs="Arial"/>
                <w:color w:val="17365D"/>
                <w:sz w:val="20"/>
                <w:szCs w:val="20"/>
              </w:rPr>
              <w:t>Niewskazanie w OSR skutków finansowych projektowanych zmian mających wpływ na budżet państwa oraz na budżety jednostek samorządu terytorialnego, uniemożliwia dokonanie oceny celowości wprowadzenia proponowanych zmian;</w:t>
            </w:r>
          </w:p>
          <w:p w:rsidR="00B47CA8" w:rsidRPr="00F229BC" w:rsidRDefault="00B47CA8" w:rsidP="00846251">
            <w:pPr>
              <w:pStyle w:val="Teksttreci20"/>
              <w:shd w:val="clear" w:color="auto" w:fill="auto"/>
              <w:spacing w:line="276" w:lineRule="auto"/>
              <w:ind w:left="142" w:right="142" w:firstLine="0"/>
              <w:jc w:val="both"/>
              <w:rPr>
                <w:rFonts w:ascii="Arial" w:hAnsi="Arial" w:cs="Arial"/>
                <w:color w:val="17365D"/>
                <w:sz w:val="20"/>
                <w:szCs w:val="20"/>
              </w:rPr>
            </w:pPr>
            <w:r w:rsidRPr="00F229BC">
              <w:rPr>
                <w:rFonts w:ascii="Arial" w:hAnsi="Arial" w:cs="Arial"/>
                <w:color w:val="17365D"/>
                <w:sz w:val="20"/>
                <w:szCs w:val="20"/>
              </w:rPr>
              <w:t xml:space="preserve">- uzupełnienia wymaga pkt 10 OSR - wpływ na pozostałe obszary - wypełnienie tej części OSR jest niezbędne do przeprowadzenia oceny skutków i celu proponowanych </w:t>
            </w:r>
            <w:r w:rsidRPr="00F229BC">
              <w:rPr>
                <w:rFonts w:ascii="Arial" w:hAnsi="Arial" w:cs="Arial"/>
                <w:color w:val="17365D"/>
                <w:sz w:val="20"/>
                <w:szCs w:val="20"/>
              </w:rPr>
              <w:lastRenderedPageBreak/>
              <w:t>regulacji.</w:t>
            </w:r>
          </w:p>
          <w:p w:rsidR="00B47CA8" w:rsidRPr="00F229BC" w:rsidRDefault="00B47CA8" w:rsidP="007B08D3">
            <w:pPr>
              <w:pStyle w:val="Teksttreci20"/>
              <w:shd w:val="clear" w:color="auto" w:fill="auto"/>
              <w:spacing w:line="276" w:lineRule="auto"/>
              <w:ind w:left="142" w:right="142" w:firstLine="0"/>
              <w:jc w:val="both"/>
              <w:rPr>
                <w:rFonts w:ascii="Arial" w:hAnsi="Arial" w:cs="Arial"/>
                <w:color w:val="17365D"/>
                <w:sz w:val="20"/>
                <w:szCs w:val="20"/>
                <w:lang w:eastAsia="zh-CN"/>
              </w:rPr>
            </w:pPr>
            <w:r w:rsidRPr="00F229BC">
              <w:rPr>
                <w:rFonts w:ascii="Arial" w:hAnsi="Arial" w:cs="Arial"/>
                <w:color w:val="17365D"/>
                <w:sz w:val="20"/>
                <w:szCs w:val="20"/>
              </w:rPr>
              <w:t>Ministerstwo Finansów oczekuje jednoznacznej informacji, czy</w:t>
            </w:r>
            <w:r>
              <w:rPr>
                <w:rFonts w:ascii="Arial" w:hAnsi="Arial" w:cs="Arial"/>
                <w:color w:val="17365D"/>
                <w:sz w:val="20"/>
                <w:szCs w:val="20"/>
              </w:rPr>
              <w:t> </w:t>
            </w:r>
            <w:r w:rsidRPr="00F229BC">
              <w:rPr>
                <w:rFonts w:ascii="Arial" w:hAnsi="Arial" w:cs="Arial"/>
                <w:color w:val="17365D"/>
                <w:sz w:val="20"/>
                <w:szCs w:val="20"/>
              </w:rPr>
              <w:t>(i ewentualnie w jakim stopniu) wystąpi jakiekolwiek obciążenie sektora finansów publicznych wynikające z</w:t>
            </w:r>
            <w:r>
              <w:rPr>
                <w:rFonts w:ascii="Arial" w:hAnsi="Arial" w:cs="Arial"/>
                <w:color w:val="17365D"/>
                <w:sz w:val="20"/>
                <w:szCs w:val="20"/>
              </w:rPr>
              <w:t> </w:t>
            </w:r>
            <w:r w:rsidRPr="00F229BC">
              <w:rPr>
                <w:rFonts w:ascii="Arial" w:hAnsi="Arial" w:cs="Arial"/>
                <w:color w:val="17365D"/>
                <w:sz w:val="20"/>
                <w:szCs w:val="20"/>
              </w:rPr>
              <w:t>zaproponowanych w omawianym zakresie rozwiązań, w</w:t>
            </w:r>
            <w:r>
              <w:rPr>
                <w:rFonts w:ascii="Arial" w:hAnsi="Arial" w:cs="Arial"/>
                <w:color w:val="17365D"/>
                <w:sz w:val="20"/>
                <w:szCs w:val="20"/>
              </w:rPr>
              <w:t> </w:t>
            </w:r>
            <w:r w:rsidRPr="00F229BC">
              <w:rPr>
                <w:rFonts w:ascii="Arial" w:hAnsi="Arial" w:cs="Arial"/>
                <w:color w:val="17365D"/>
                <w:sz w:val="20"/>
                <w:szCs w:val="20"/>
              </w:rPr>
              <w:t>kontekście konieczności stosowania wobec przedłożonego projektu założeń, przepisów</w:t>
            </w:r>
            <w:r>
              <w:rPr>
                <w:rFonts w:ascii="Arial" w:hAnsi="Arial" w:cs="Arial"/>
                <w:color w:val="17365D"/>
                <w:sz w:val="20"/>
                <w:szCs w:val="20"/>
              </w:rPr>
              <w:t xml:space="preserve"> przewidzianych w art. 50 ust. 1</w:t>
            </w:r>
            <w:r w:rsidRPr="00F229BC">
              <w:rPr>
                <w:rFonts w:ascii="Arial" w:hAnsi="Arial" w:cs="Arial"/>
                <w:color w:val="17365D"/>
                <w:sz w:val="20"/>
                <w:szCs w:val="20"/>
              </w:rPr>
              <w:t>a, 4 i 5 ustawy z dnia 27 sierpnia 2009 r. o finansach publiczny</w:t>
            </w:r>
            <w:r>
              <w:rPr>
                <w:rFonts w:ascii="Arial" w:hAnsi="Arial" w:cs="Arial"/>
                <w:color w:val="17365D"/>
                <w:sz w:val="20"/>
                <w:szCs w:val="20"/>
              </w:rPr>
              <w:t>ch”.</w:t>
            </w:r>
          </w:p>
        </w:tc>
        <w:tc>
          <w:tcPr>
            <w:tcW w:w="5849" w:type="dxa"/>
            <w:tcBorders>
              <w:bottom w:val="single" w:sz="8" w:space="0" w:color="0F243E"/>
            </w:tcBorders>
          </w:tcPr>
          <w:p w:rsidR="00B47CA8" w:rsidRPr="00F229BC" w:rsidRDefault="00B47CA8" w:rsidP="00846251">
            <w:pPr>
              <w:ind w:left="142" w:right="142"/>
              <w:jc w:val="both"/>
              <w:rPr>
                <w:rFonts w:ascii="Arial" w:hAnsi="Arial" w:cs="Arial"/>
                <w:b/>
                <w:color w:val="17365D"/>
                <w:sz w:val="20"/>
                <w:szCs w:val="20"/>
                <w:u w:val="single"/>
              </w:rPr>
            </w:pPr>
            <w:r w:rsidRPr="00F229BC">
              <w:rPr>
                <w:rFonts w:ascii="Arial" w:hAnsi="Arial" w:cs="Arial"/>
                <w:b/>
                <w:color w:val="17365D"/>
                <w:sz w:val="20"/>
                <w:szCs w:val="20"/>
                <w:u w:val="single"/>
              </w:rPr>
              <w:lastRenderedPageBreak/>
              <w:t>Uwaga do wyjaśnienia</w:t>
            </w:r>
          </w:p>
          <w:p w:rsidR="00B47CA8" w:rsidRDefault="00B47CA8" w:rsidP="00846251">
            <w:pPr>
              <w:ind w:left="142" w:right="142"/>
              <w:jc w:val="both"/>
              <w:rPr>
                <w:rFonts w:ascii="Arial" w:hAnsi="Arial" w:cs="Arial"/>
                <w:color w:val="17365D"/>
                <w:sz w:val="20"/>
                <w:szCs w:val="20"/>
              </w:rPr>
            </w:pPr>
            <w:r>
              <w:rPr>
                <w:rFonts w:ascii="Arial" w:hAnsi="Arial" w:cs="Arial"/>
                <w:color w:val="17365D"/>
                <w:sz w:val="20"/>
                <w:szCs w:val="20"/>
              </w:rPr>
              <w:t xml:space="preserve">Sposób uwzględnienia uwagi zostanie uzgodniony w trybie roboczym, biorąc pod uwagę dostępne dane statystyczne w tym zakresie. </w:t>
            </w:r>
            <w:r w:rsidRPr="00F229BC">
              <w:rPr>
                <w:rFonts w:ascii="Arial" w:hAnsi="Arial" w:cs="Arial"/>
                <w:color w:val="17365D"/>
                <w:sz w:val="20"/>
                <w:szCs w:val="20"/>
              </w:rPr>
              <w:t xml:space="preserve"> </w:t>
            </w:r>
          </w:p>
          <w:p w:rsidR="00B47CA8" w:rsidRPr="00F229BC" w:rsidRDefault="00B47CA8" w:rsidP="00846251">
            <w:pPr>
              <w:ind w:left="142" w:right="142"/>
              <w:jc w:val="both"/>
              <w:rPr>
                <w:rFonts w:ascii="Arial" w:hAnsi="Arial" w:cs="Arial"/>
                <w:color w:val="17365D"/>
                <w:sz w:val="20"/>
                <w:szCs w:val="20"/>
              </w:rPr>
            </w:pPr>
            <w:r w:rsidRPr="00F229BC">
              <w:rPr>
                <w:rFonts w:ascii="Arial" w:hAnsi="Arial" w:cs="Arial"/>
                <w:color w:val="17365D"/>
                <w:sz w:val="20"/>
                <w:szCs w:val="20"/>
              </w:rPr>
              <w:t>Wpływ na sektor finansów publicznych może wiązać się z</w:t>
            </w:r>
            <w:r>
              <w:rPr>
                <w:rFonts w:ascii="Arial" w:hAnsi="Arial" w:cs="Arial"/>
                <w:color w:val="17365D"/>
                <w:sz w:val="20"/>
                <w:szCs w:val="20"/>
              </w:rPr>
              <w:t> </w:t>
            </w:r>
            <w:r w:rsidRPr="00F229BC">
              <w:rPr>
                <w:rFonts w:ascii="Arial" w:hAnsi="Arial" w:cs="Arial"/>
                <w:color w:val="17365D"/>
                <w:sz w:val="20"/>
                <w:szCs w:val="20"/>
              </w:rPr>
              <w:t>kosztami:</w:t>
            </w:r>
          </w:p>
          <w:p w:rsidR="00B47CA8" w:rsidRPr="00F229BC" w:rsidRDefault="00B47CA8" w:rsidP="00846251">
            <w:pPr>
              <w:pStyle w:val="Akapitzlist"/>
              <w:numPr>
                <w:ilvl w:val="0"/>
                <w:numId w:val="12"/>
              </w:numPr>
              <w:ind w:left="142" w:right="142"/>
              <w:jc w:val="both"/>
              <w:rPr>
                <w:rFonts w:ascii="Arial" w:hAnsi="Arial" w:cs="Arial"/>
                <w:i/>
                <w:color w:val="17365D"/>
                <w:sz w:val="20"/>
                <w:szCs w:val="20"/>
              </w:rPr>
            </w:pPr>
            <w:r>
              <w:rPr>
                <w:rFonts w:ascii="Arial" w:hAnsi="Arial" w:cs="Arial"/>
                <w:color w:val="17365D"/>
                <w:sz w:val="20"/>
                <w:szCs w:val="20"/>
              </w:rPr>
              <w:t xml:space="preserve">- </w:t>
            </w:r>
            <w:r w:rsidRPr="00F229BC">
              <w:rPr>
                <w:rFonts w:ascii="Arial" w:hAnsi="Arial" w:cs="Arial"/>
                <w:color w:val="17365D"/>
                <w:sz w:val="20"/>
                <w:szCs w:val="20"/>
              </w:rPr>
              <w:t xml:space="preserve">ustanowienia prokurenta </w:t>
            </w:r>
            <w:r w:rsidRPr="00F229BC">
              <w:rPr>
                <w:rFonts w:ascii="Arial" w:hAnsi="Arial" w:cs="Arial"/>
                <w:i/>
                <w:color w:val="17365D"/>
                <w:sz w:val="20"/>
                <w:szCs w:val="20"/>
              </w:rPr>
              <w:t xml:space="preserve">mortis causa, </w:t>
            </w:r>
          </w:p>
          <w:p w:rsidR="00B47CA8" w:rsidRPr="00F229BC" w:rsidRDefault="00B47CA8" w:rsidP="00846251">
            <w:pPr>
              <w:pStyle w:val="Akapitzlist"/>
              <w:numPr>
                <w:ilvl w:val="0"/>
                <w:numId w:val="12"/>
              </w:numPr>
              <w:ind w:left="142" w:right="142"/>
              <w:jc w:val="both"/>
              <w:rPr>
                <w:rFonts w:ascii="Arial" w:hAnsi="Arial" w:cs="Arial"/>
                <w:color w:val="17365D"/>
                <w:sz w:val="20"/>
                <w:szCs w:val="20"/>
              </w:rPr>
            </w:pPr>
            <w:r>
              <w:rPr>
                <w:rFonts w:ascii="Arial" w:hAnsi="Arial" w:cs="Arial"/>
                <w:color w:val="17365D"/>
                <w:sz w:val="20"/>
                <w:szCs w:val="20"/>
              </w:rPr>
              <w:t xml:space="preserve">- </w:t>
            </w:r>
            <w:r w:rsidRPr="00F229BC">
              <w:rPr>
                <w:rFonts w:ascii="Arial" w:hAnsi="Arial" w:cs="Arial"/>
                <w:color w:val="17365D"/>
                <w:sz w:val="20"/>
                <w:szCs w:val="20"/>
              </w:rPr>
              <w:t xml:space="preserve">działalnością przedsiębiorstwa, w którym ustanowiono prokurent </w:t>
            </w:r>
            <w:r w:rsidRPr="00F229BC">
              <w:rPr>
                <w:rFonts w:ascii="Arial" w:hAnsi="Arial" w:cs="Arial"/>
                <w:i/>
                <w:color w:val="17365D"/>
                <w:sz w:val="20"/>
                <w:szCs w:val="20"/>
              </w:rPr>
              <w:t xml:space="preserve">mortis causa </w:t>
            </w:r>
            <w:r w:rsidRPr="00F229BC">
              <w:rPr>
                <w:rFonts w:ascii="Arial" w:hAnsi="Arial" w:cs="Arial"/>
                <w:color w:val="17365D"/>
                <w:sz w:val="20"/>
                <w:szCs w:val="20"/>
              </w:rPr>
              <w:t>i daninami publicznymi związanymi z tą działalnością</w:t>
            </w:r>
            <w:r w:rsidRPr="00F229BC">
              <w:rPr>
                <w:rFonts w:ascii="Arial" w:hAnsi="Arial" w:cs="Arial"/>
                <w:i/>
                <w:color w:val="17365D"/>
                <w:sz w:val="20"/>
                <w:szCs w:val="20"/>
              </w:rPr>
              <w:t>,</w:t>
            </w:r>
          </w:p>
          <w:p w:rsidR="00B47CA8" w:rsidRPr="00F229BC" w:rsidRDefault="00B47CA8" w:rsidP="00846251">
            <w:pPr>
              <w:pStyle w:val="Akapitzlist"/>
              <w:numPr>
                <w:ilvl w:val="0"/>
                <w:numId w:val="12"/>
              </w:numPr>
              <w:ind w:left="142" w:right="142"/>
              <w:jc w:val="both"/>
              <w:rPr>
                <w:rFonts w:ascii="Arial" w:hAnsi="Arial" w:cs="Arial"/>
                <w:color w:val="17365D"/>
                <w:sz w:val="20"/>
                <w:szCs w:val="20"/>
              </w:rPr>
            </w:pPr>
            <w:r>
              <w:rPr>
                <w:rFonts w:ascii="Arial" w:hAnsi="Arial" w:cs="Arial"/>
                <w:color w:val="17365D"/>
                <w:sz w:val="20"/>
                <w:szCs w:val="20"/>
              </w:rPr>
              <w:lastRenderedPageBreak/>
              <w:t xml:space="preserve">- </w:t>
            </w:r>
            <w:r w:rsidRPr="00F229BC">
              <w:rPr>
                <w:rFonts w:ascii="Arial" w:hAnsi="Arial" w:cs="Arial"/>
                <w:color w:val="17365D"/>
                <w:sz w:val="20"/>
                <w:szCs w:val="20"/>
              </w:rPr>
              <w:t>sprzedaży przedsiębiorstwa w przypadku nabycia przedsiębiorstwa w drodze spadku przez Skarb Państwa albo</w:t>
            </w:r>
            <w:r>
              <w:rPr>
                <w:rFonts w:ascii="Arial" w:hAnsi="Arial" w:cs="Arial"/>
                <w:color w:val="17365D"/>
                <w:sz w:val="20"/>
                <w:szCs w:val="20"/>
              </w:rPr>
              <w:t> </w:t>
            </w:r>
            <w:r w:rsidRPr="00F229BC">
              <w:rPr>
                <w:rFonts w:ascii="Arial" w:hAnsi="Arial" w:cs="Arial"/>
                <w:color w:val="17365D"/>
                <w:sz w:val="20"/>
                <w:szCs w:val="20"/>
              </w:rPr>
              <w:t xml:space="preserve">gminę. </w:t>
            </w:r>
          </w:p>
          <w:p w:rsidR="00B47CA8" w:rsidRPr="00F229BC" w:rsidRDefault="00B47CA8" w:rsidP="00846251">
            <w:pPr>
              <w:ind w:left="142" w:right="142"/>
              <w:jc w:val="both"/>
              <w:rPr>
                <w:rFonts w:ascii="Arial" w:hAnsi="Arial" w:cs="Arial"/>
                <w:color w:val="17365D"/>
                <w:sz w:val="20"/>
                <w:szCs w:val="20"/>
              </w:rPr>
            </w:pPr>
            <w:r w:rsidRPr="00F229BC">
              <w:rPr>
                <w:rFonts w:ascii="Arial" w:hAnsi="Arial" w:cs="Arial"/>
                <w:color w:val="17365D"/>
                <w:sz w:val="20"/>
                <w:szCs w:val="20"/>
              </w:rPr>
              <w:t>W pozostałym zakresie wpływ regulacji może dotyczyć:</w:t>
            </w:r>
          </w:p>
          <w:p w:rsidR="00B47CA8" w:rsidRPr="00F229BC" w:rsidRDefault="00B47CA8" w:rsidP="00846251">
            <w:pPr>
              <w:pStyle w:val="Akapitzlist"/>
              <w:numPr>
                <w:ilvl w:val="0"/>
                <w:numId w:val="12"/>
              </w:numPr>
              <w:ind w:left="142" w:right="142"/>
              <w:jc w:val="both"/>
              <w:rPr>
                <w:rFonts w:ascii="Arial" w:hAnsi="Arial" w:cs="Arial"/>
                <w:i/>
                <w:color w:val="17365D"/>
                <w:sz w:val="20"/>
                <w:szCs w:val="20"/>
              </w:rPr>
            </w:pPr>
            <w:r>
              <w:rPr>
                <w:rFonts w:ascii="Arial" w:hAnsi="Arial" w:cs="Arial"/>
                <w:color w:val="17365D"/>
                <w:sz w:val="20"/>
                <w:szCs w:val="20"/>
              </w:rPr>
              <w:t xml:space="preserve">- </w:t>
            </w:r>
            <w:r w:rsidRPr="00F229BC">
              <w:rPr>
                <w:rFonts w:ascii="Arial" w:hAnsi="Arial" w:cs="Arial"/>
                <w:color w:val="17365D"/>
                <w:sz w:val="20"/>
                <w:szCs w:val="20"/>
              </w:rPr>
              <w:t xml:space="preserve">przychodów i dochodów związanych z działalnością przedsiębiorstwa, w którym ustanowiono prokurenta </w:t>
            </w:r>
            <w:r w:rsidRPr="00F229BC">
              <w:rPr>
                <w:rFonts w:ascii="Arial" w:hAnsi="Arial" w:cs="Arial"/>
                <w:i/>
                <w:color w:val="17365D"/>
                <w:sz w:val="20"/>
                <w:szCs w:val="20"/>
              </w:rPr>
              <w:t>mortis causa,</w:t>
            </w:r>
          </w:p>
          <w:p w:rsidR="00B47CA8" w:rsidRPr="00F229BC" w:rsidRDefault="00B47CA8" w:rsidP="00846251">
            <w:pPr>
              <w:pStyle w:val="Akapitzlist"/>
              <w:numPr>
                <w:ilvl w:val="0"/>
                <w:numId w:val="12"/>
              </w:numPr>
              <w:ind w:left="142" w:right="142"/>
              <w:jc w:val="both"/>
              <w:rPr>
                <w:rFonts w:ascii="Arial" w:hAnsi="Arial" w:cs="Arial"/>
                <w:color w:val="17365D"/>
                <w:sz w:val="20"/>
                <w:szCs w:val="20"/>
              </w:rPr>
            </w:pPr>
            <w:r>
              <w:rPr>
                <w:rFonts w:ascii="Arial" w:hAnsi="Arial" w:cs="Arial"/>
                <w:color w:val="17365D"/>
                <w:sz w:val="20"/>
                <w:szCs w:val="20"/>
              </w:rPr>
              <w:t xml:space="preserve">- </w:t>
            </w:r>
            <w:r w:rsidRPr="00F229BC">
              <w:rPr>
                <w:rFonts w:ascii="Arial" w:hAnsi="Arial" w:cs="Arial"/>
                <w:color w:val="17365D"/>
                <w:sz w:val="20"/>
                <w:szCs w:val="20"/>
              </w:rPr>
              <w:t xml:space="preserve">kosztów związanych z ustanowieniem i wynagrodzeniem prokurenta </w:t>
            </w:r>
            <w:r w:rsidRPr="00F229BC">
              <w:rPr>
                <w:rFonts w:ascii="Arial" w:hAnsi="Arial" w:cs="Arial"/>
                <w:i/>
                <w:color w:val="17365D"/>
                <w:sz w:val="20"/>
                <w:szCs w:val="20"/>
              </w:rPr>
              <w:t>mortis causa,</w:t>
            </w:r>
            <w:r w:rsidRPr="00F229BC">
              <w:rPr>
                <w:rFonts w:ascii="Arial" w:hAnsi="Arial" w:cs="Arial"/>
                <w:color w:val="17365D"/>
                <w:sz w:val="20"/>
                <w:szCs w:val="20"/>
              </w:rPr>
              <w:t xml:space="preserve"> </w:t>
            </w:r>
          </w:p>
          <w:p w:rsidR="00B47CA8" w:rsidRPr="00170892" w:rsidRDefault="00B47CA8" w:rsidP="00846251">
            <w:pPr>
              <w:pStyle w:val="Akapitzlist"/>
              <w:numPr>
                <w:ilvl w:val="0"/>
                <w:numId w:val="12"/>
              </w:numPr>
              <w:ind w:left="142" w:right="142"/>
              <w:jc w:val="both"/>
              <w:rPr>
                <w:rFonts w:ascii="Arial" w:hAnsi="Arial" w:cs="Arial"/>
                <w:color w:val="17365D"/>
                <w:sz w:val="20"/>
                <w:szCs w:val="20"/>
              </w:rPr>
            </w:pPr>
            <w:r>
              <w:rPr>
                <w:rFonts w:ascii="Arial" w:hAnsi="Arial" w:cs="Arial"/>
                <w:color w:val="17365D"/>
                <w:sz w:val="20"/>
                <w:szCs w:val="20"/>
              </w:rPr>
              <w:t xml:space="preserve">- </w:t>
            </w:r>
            <w:r w:rsidRPr="00F229BC">
              <w:rPr>
                <w:rFonts w:ascii="Arial" w:hAnsi="Arial" w:cs="Arial"/>
                <w:color w:val="17365D"/>
                <w:sz w:val="20"/>
                <w:szCs w:val="20"/>
              </w:rPr>
              <w:t xml:space="preserve">wynagrodzeń pracowników i kosztów zatrudnienia w przedsiębiorstwie, w którym ustanowiono prokurenta </w:t>
            </w:r>
            <w:r w:rsidRPr="00F229BC">
              <w:rPr>
                <w:rFonts w:ascii="Arial" w:hAnsi="Arial" w:cs="Arial"/>
                <w:i/>
                <w:color w:val="17365D"/>
                <w:sz w:val="20"/>
                <w:szCs w:val="20"/>
              </w:rPr>
              <w:t xml:space="preserve">mortis causa.  </w:t>
            </w:r>
          </w:p>
          <w:p w:rsidR="00B47CA8" w:rsidRPr="00F229BC" w:rsidRDefault="00B47CA8" w:rsidP="00846251">
            <w:pPr>
              <w:ind w:left="142" w:right="142"/>
              <w:jc w:val="both"/>
              <w:rPr>
                <w:rFonts w:ascii="Arial" w:hAnsi="Arial" w:cs="Arial"/>
                <w:color w:val="17365D"/>
                <w:sz w:val="20"/>
                <w:szCs w:val="20"/>
              </w:rPr>
            </w:pPr>
            <w:r>
              <w:rPr>
                <w:rFonts w:ascii="Arial" w:hAnsi="Arial" w:cs="Arial"/>
                <w:color w:val="17365D"/>
                <w:sz w:val="20"/>
                <w:szCs w:val="20"/>
              </w:rPr>
              <w:t xml:space="preserve">Co do pkt 10 OSR regulacja nie wpłynie na obszary wymienione w tym punkcie. </w:t>
            </w:r>
            <w:r w:rsidRPr="00F229BC">
              <w:rPr>
                <w:rFonts w:ascii="Arial" w:hAnsi="Arial" w:cs="Arial"/>
                <w:color w:val="17365D"/>
                <w:sz w:val="20"/>
                <w:szCs w:val="20"/>
              </w:rPr>
              <w:tab/>
            </w:r>
          </w:p>
        </w:tc>
      </w:tr>
    </w:tbl>
    <w:p w:rsidR="00B47CA8" w:rsidRPr="00F229BC" w:rsidRDefault="00B47CA8" w:rsidP="005C74E4">
      <w:pPr>
        <w:ind w:right="142"/>
        <w:rPr>
          <w:rFonts w:ascii="Arial" w:hAnsi="Arial" w:cs="Arial"/>
          <w:color w:val="17365D"/>
          <w:sz w:val="20"/>
          <w:szCs w:val="20"/>
        </w:rPr>
      </w:pPr>
    </w:p>
    <w:sectPr w:rsidR="00B47CA8" w:rsidRPr="00F229BC" w:rsidSect="003C040E">
      <w:headerReference w:type="default" r:id="rId8"/>
      <w:footerReference w:type="default" r:id="rId9"/>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7CA8" w:rsidRDefault="00B47CA8" w:rsidP="00D46CE6">
      <w:r>
        <w:separator/>
      </w:r>
    </w:p>
  </w:endnote>
  <w:endnote w:type="continuationSeparator" w:id="0">
    <w:p w:rsidR="00B47CA8" w:rsidRDefault="00B47CA8" w:rsidP="00D46C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2FF" w:usb1="420024FF"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CA8" w:rsidRPr="00B65946" w:rsidRDefault="00B47CA8">
    <w:pPr>
      <w:pStyle w:val="Stopka"/>
      <w:jc w:val="right"/>
      <w:rPr>
        <w:rFonts w:ascii="Arial" w:hAnsi="Arial" w:cs="Arial"/>
        <w:sz w:val="20"/>
        <w:szCs w:val="20"/>
      </w:rPr>
    </w:pPr>
    <w:r w:rsidRPr="00B65946">
      <w:rPr>
        <w:rFonts w:ascii="Arial" w:hAnsi="Arial" w:cs="Arial"/>
        <w:sz w:val="20"/>
        <w:szCs w:val="20"/>
      </w:rPr>
      <w:fldChar w:fldCharType="begin"/>
    </w:r>
    <w:r w:rsidRPr="00B65946">
      <w:rPr>
        <w:rFonts w:ascii="Arial" w:hAnsi="Arial" w:cs="Arial"/>
        <w:sz w:val="20"/>
        <w:szCs w:val="20"/>
      </w:rPr>
      <w:instrText>PAGE   \* MERGEFORMAT</w:instrText>
    </w:r>
    <w:r w:rsidRPr="00B65946">
      <w:rPr>
        <w:rFonts w:ascii="Arial" w:hAnsi="Arial" w:cs="Arial"/>
        <w:sz w:val="20"/>
        <w:szCs w:val="20"/>
      </w:rPr>
      <w:fldChar w:fldCharType="separate"/>
    </w:r>
    <w:r w:rsidR="00CF775E">
      <w:rPr>
        <w:rFonts w:ascii="Arial" w:hAnsi="Arial" w:cs="Arial"/>
        <w:noProof/>
        <w:sz w:val="20"/>
        <w:szCs w:val="20"/>
      </w:rPr>
      <w:t>34</w:t>
    </w:r>
    <w:r w:rsidRPr="00B65946">
      <w:rPr>
        <w:rFonts w:ascii="Arial" w:hAnsi="Arial" w:cs="Arial"/>
        <w:sz w:val="20"/>
        <w:szCs w:val="20"/>
      </w:rPr>
      <w:fldChar w:fldCharType="end"/>
    </w:r>
  </w:p>
  <w:p w:rsidR="00B47CA8" w:rsidRPr="00B65946" w:rsidRDefault="00B47CA8">
    <w:pPr>
      <w:pStyle w:val="Stopka"/>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7CA8" w:rsidRDefault="00B47CA8" w:rsidP="00D46CE6">
      <w:r>
        <w:separator/>
      </w:r>
    </w:p>
  </w:footnote>
  <w:footnote w:type="continuationSeparator" w:id="0">
    <w:p w:rsidR="00B47CA8" w:rsidRDefault="00B47CA8" w:rsidP="00D46C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CA8" w:rsidRPr="00914E84" w:rsidRDefault="00B47CA8" w:rsidP="001A4FCF">
    <w:pPr>
      <w:pStyle w:val="Nagwek"/>
      <w:tabs>
        <w:tab w:val="clear" w:pos="4536"/>
        <w:tab w:val="clear" w:pos="9072"/>
        <w:tab w:val="center" w:pos="7002"/>
        <w:tab w:val="right" w:pos="14004"/>
      </w:tabs>
      <w:jc w:val="center"/>
      <w:rPr>
        <w:rFonts w:ascii="Arial" w:hAnsi="Arial" w:cs="Arial"/>
        <w:color w:val="0F243E" w:themeColor="text2" w:themeShade="80"/>
        <w:sz w:val="16"/>
        <w:szCs w:val="16"/>
      </w:rPr>
    </w:pPr>
    <w:r w:rsidRPr="00914E84">
      <w:rPr>
        <w:rFonts w:ascii="Arial" w:hAnsi="Arial" w:cs="Arial"/>
        <w:color w:val="0F243E" w:themeColor="text2" w:themeShade="80"/>
        <w:sz w:val="16"/>
        <w:szCs w:val="16"/>
      </w:rPr>
      <w:t>Ministerstwo Rozwoju</w:t>
    </w:r>
    <w:r w:rsidRPr="00914E84">
      <w:rPr>
        <w:rFonts w:ascii="Arial" w:hAnsi="Arial" w:cs="Arial"/>
        <w:color w:val="0F243E" w:themeColor="text2" w:themeShade="80"/>
        <w:sz w:val="16"/>
        <w:szCs w:val="16"/>
      </w:rPr>
      <w:tab/>
    </w:r>
    <w:r w:rsidRPr="00914E84">
      <w:rPr>
        <w:rFonts w:ascii="Arial" w:hAnsi="Arial" w:cs="Arial"/>
        <w:color w:val="0F243E" w:themeColor="text2" w:themeShade="80"/>
        <w:sz w:val="16"/>
        <w:szCs w:val="16"/>
      </w:rPr>
      <w:tab/>
      <w:t xml:space="preserve">Warszawa, </w:t>
    </w:r>
    <w:r w:rsidR="00914E84" w:rsidRPr="00914E84">
      <w:rPr>
        <w:rFonts w:ascii="Arial" w:hAnsi="Arial" w:cs="Arial"/>
        <w:color w:val="0F243E" w:themeColor="text2" w:themeShade="80"/>
        <w:sz w:val="16"/>
        <w:szCs w:val="16"/>
      </w:rPr>
      <w:t>2</w:t>
    </w:r>
    <w:r w:rsidRPr="00914E84">
      <w:rPr>
        <w:rFonts w:ascii="Arial" w:hAnsi="Arial" w:cs="Arial"/>
        <w:color w:val="0F243E" w:themeColor="text2" w:themeShade="80"/>
        <w:sz w:val="16"/>
        <w:szCs w:val="16"/>
      </w:rPr>
      <w:t xml:space="preserve"> sierpnia 2016 r.</w:t>
    </w:r>
  </w:p>
  <w:p w:rsidR="00B47CA8" w:rsidRPr="00914E84" w:rsidRDefault="00B47CA8" w:rsidP="009A0CE3">
    <w:pPr>
      <w:pStyle w:val="Nagwek"/>
      <w:tabs>
        <w:tab w:val="clear" w:pos="4536"/>
        <w:tab w:val="clear" w:pos="9072"/>
        <w:tab w:val="left" w:pos="3686"/>
        <w:tab w:val="left" w:pos="10032"/>
      </w:tabs>
      <w:rPr>
        <w:color w:val="0F243E" w:themeColor="text2" w:themeShade="80"/>
        <w:sz w:val="16"/>
        <w:szCs w:val="16"/>
      </w:rPr>
    </w:pPr>
    <w:r w:rsidRPr="00914E84">
      <w:rPr>
        <w:color w:val="0F243E" w:themeColor="text2" w:themeShade="80"/>
        <w:sz w:val="16"/>
        <w:szCs w:val="16"/>
      </w:rPr>
      <w:tab/>
    </w:r>
    <w:r w:rsidRPr="00914E84">
      <w:rPr>
        <w:color w:val="0F243E" w:themeColor="text2" w:themeShade="80"/>
        <w:sz w:val="16"/>
        <w:szCs w:val="16"/>
      </w:rPr>
      <w:tab/>
    </w:r>
  </w:p>
  <w:p w:rsidR="00B47CA8" w:rsidRPr="00914E84" w:rsidRDefault="00B47CA8" w:rsidP="003C040E">
    <w:pPr>
      <w:pStyle w:val="Nagwek"/>
      <w:rPr>
        <w:color w:val="0F243E" w:themeColor="text2" w:themeShade="8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4210765"/>
    <w:multiLevelType w:val="hybridMultilevel"/>
    <w:tmpl w:val="991094BE"/>
    <w:lvl w:ilvl="0" w:tplc="0415000F">
      <w:start w:val="1"/>
      <w:numFmt w:val="decimal"/>
      <w:lvlText w:val="%1."/>
      <w:lvlJc w:val="left"/>
      <w:pPr>
        <w:ind w:left="2214" w:hanging="360"/>
      </w:pPr>
      <w:rPr>
        <w:rFonts w:cs="Times New Roman"/>
      </w:rPr>
    </w:lvl>
    <w:lvl w:ilvl="1" w:tplc="04150019" w:tentative="1">
      <w:start w:val="1"/>
      <w:numFmt w:val="lowerLetter"/>
      <w:lvlText w:val="%2."/>
      <w:lvlJc w:val="left"/>
      <w:pPr>
        <w:ind w:left="2934" w:hanging="360"/>
      </w:pPr>
      <w:rPr>
        <w:rFonts w:cs="Times New Roman"/>
      </w:rPr>
    </w:lvl>
    <w:lvl w:ilvl="2" w:tplc="0415001B" w:tentative="1">
      <w:start w:val="1"/>
      <w:numFmt w:val="lowerRoman"/>
      <w:lvlText w:val="%3."/>
      <w:lvlJc w:val="right"/>
      <w:pPr>
        <w:ind w:left="3654" w:hanging="180"/>
      </w:pPr>
      <w:rPr>
        <w:rFonts w:cs="Times New Roman"/>
      </w:rPr>
    </w:lvl>
    <w:lvl w:ilvl="3" w:tplc="0415000F" w:tentative="1">
      <w:start w:val="1"/>
      <w:numFmt w:val="decimal"/>
      <w:lvlText w:val="%4."/>
      <w:lvlJc w:val="left"/>
      <w:pPr>
        <w:ind w:left="4374" w:hanging="360"/>
      </w:pPr>
      <w:rPr>
        <w:rFonts w:cs="Times New Roman"/>
      </w:rPr>
    </w:lvl>
    <w:lvl w:ilvl="4" w:tplc="04150019" w:tentative="1">
      <w:start w:val="1"/>
      <w:numFmt w:val="lowerLetter"/>
      <w:lvlText w:val="%5."/>
      <w:lvlJc w:val="left"/>
      <w:pPr>
        <w:ind w:left="5094" w:hanging="360"/>
      </w:pPr>
      <w:rPr>
        <w:rFonts w:cs="Times New Roman"/>
      </w:rPr>
    </w:lvl>
    <w:lvl w:ilvl="5" w:tplc="0415001B" w:tentative="1">
      <w:start w:val="1"/>
      <w:numFmt w:val="lowerRoman"/>
      <w:lvlText w:val="%6."/>
      <w:lvlJc w:val="right"/>
      <w:pPr>
        <w:ind w:left="5814" w:hanging="180"/>
      </w:pPr>
      <w:rPr>
        <w:rFonts w:cs="Times New Roman"/>
      </w:rPr>
    </w:lvl>
    <w:lvl w:ilvl="6" w:tplc="0415000F" w:tentative="1">
      <w:start w:val="1"/>
      <w:numFmt w:val="decimal"/>
      <w:lvlText w:val="%7."/>
      <w:lvlJc w:val="left"/>
      <w:pPr>
        <w:ind w:left="6534" w:hanging="360"/>
      </w:pPr>
      <w:rPr>
        <w:rFonts w:cs="Times New Roman"/>
      </w:rPr>
    </w:lvl>
    <w:lvl w:ilvl="7" w:tplc="04150019" w:tentative="1">
      <w:start w:val="1"/>
      <w:numFmt w:val="lowerLetter"/>
      <w:lvlText w:val="%8."/>
      <w:lvlJc w:val="left"/>
      <w:pPr>
        <w:ind w:left="7254" w:hanging="360"/>
      </w:pPr>
      <w:rPr>
        <w:rFonts w:cs="Times New Roman"/>
      </w:rPr>
    </w:lvl>
    <w:lvl w:ilvl="8" w:tplc="0415001B" w:tentative="1">
      <w:start w:val="1"/>
      <w:numFmt w:val="lowerRoman"/>
      <w:lvlText w:val="%9."/>
      <w:lvlJc w:val="right"/>
      <w:pPr>
        <w:ind w:left="7974" w:hanging="180"/>
      </w:pPr>
      <w:rPr>
        <w:rFonts w:cs="Times New Roman"/>
      </w:rPr>
    </w:lvl>
  </w:abstractNum>
  <w:abstractNum w:abstractNumId="2">
    <w:nsid w:val="1D8239C2"/>
    <w:multiLevelType w:val="hybridMultilevel"/>
    <w:tmpl w:val="20D8446C"/>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1D9644B4"/>
    <w:multiLevelType w:val="multilevel"/>
    <w:tmpl w:val="E1CE3538"/>
    <w:lvl w:ilvl="0">
      <w:start w:val="1"/>
      <w:numFmt w:val="bullet"/>
      <w:lvlText w:val="-"/>
      <w:lvlJc w:val="left"/>
      <w:rPr>
        <w:rFonts w:ascii="Times New Roman" w:eastAsia="Times New Roman" w:hAnsi="Times New Roman"/>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1F1B7945"/>
    <w:multiLevelType w:val="multilevel"/>
    <w:tmpl w:val="4D647F5A"/>
    <w:lvl w:ilvl="0">
      <w:start w:val="1"/>
      <w:numFmt w:val="lowerLetter"/>
      <w:lvlText w:val="%1)"/>
      <w:lvlJc w:val="left"/>
      <w:rPr>
        <w:rFonts w:ascii="Arial" w:eastAsia="Times New Roman" w:hAnsi="Arial" w:cs="Arial" w:hint="default"/>
        <w:b w:val="0"/>
        <w:bCs w:val="0"/>
        <w:i w:val="0"/>
        <w:iCs w:val="0"/>
        <w:smallCaps w:val="0"/>
        <w:strike w:val="0"/>
        <w:color w:val="17365D"/>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21020F19"/>
    <w:multiLevelType w:val="multilevel"/>
    <w:tmpl w:val="00000001"/>
    <w:lvl w:ilvl="0">
      <w:start w:val="1"/>
      <w:numFmt w:val="bullet"/>
      <w:lvlText w:val="."/>
      <w:lvlJc w:val="left"/>
      <w:pPr>
        <w:ind w:left="720" w:hanging="360"/>
      </w:p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23732EF1"/>
    <w:multiLevelType w:val="multilevel"/>
    <w:tmpl w:val="30BABD06"/>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31720D00"/>
    <w:multiLevelType w:val="multilevel"/>
    <w:tmpl w:val="FAE4A37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32146D06"/>
    <w:multiLevelType w:val="multilevel"/>
    <w:tmpl w:val="957415F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3E297C7E"/>
    <w:multiLevelType w:val="multilevel"/>
    <w:tmpl w:val="68E6A3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47217CAC"/>
    <w:multiLevelType w:val="multilevel"/>
    <w:tmpl w:val="5ADC0E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513D5621"/>
    <w:multiLevelType w:val="multilevel"/>
    <w:tmpl w:val="05808218"/>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58A508A8"/>
    <w:multiLevelType w:val="multilevel"/>
    <w:tmpl w:val="42ECC27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596660CA"/>
    <w:multiLevelType w:val="hybridMultilevel"/>
    <w:tmpl w:val="5608EBA0"/>
    <w:lvl w:ilvl="0" w:tplc="18B423F8">
      <w:start w:val="1"/>
      <w:numFmt w:val="decimal"/>
      <w:lvlText w:val="%1)"/>
      <w:lvlJc w:val="left"/>
      <w:pPr>
        <w:ind w:left="502" w:hanging="360"/>
      </w:pPr>
      <w:rPr>
        <w:rFonts w:cs="Times New Roman" w:hint="default"/>
      </w:rPr>
    </w:lvl>
    <w:lvl w:ilvl="1" w:tplc="04150019" w:tentative="1">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14">
    <w:nsid w:val="72724CA8"/>
    <w:multiLevelType w:val="hybridMultilevel"/>
    <w:tmpl w:val="88827616"/>
    <w:lvl w:ilvl="0" w:tplc="86C47450">
      <w:start w:val="10"/>
      <w:numFmt w:val="bullet"/>
      <w:lvlText w:val="-"/>
      <w:lvlJc w:val="left"/>
      <w:pPr>
        <w:ind w:left="502" w:hanging="360"/>
      </w:pPr>
      <w:rPr>
        <w:rFonts w:ascii="Arial" w:eastAsia="Times New Roman" w:hAnsi="Arial" w:hint="default"/>
        <w:i w:val="0"/>
      </w:rPr>
    </w:lvl>
    <w:lvl w:ilvl="1" w:tplc="04090003" w:tentative="1">
      <w:start w:val="1"/>
      <w:numFmt w:val="bullet"/>
      <w:lvlText w:val="o"/>
      <w:lvlJc w:val="left"/>
      <w:pPr>
        <w:ind w:left="1222" w:hanging="360"/>
      </w:pPr>
      <w:rPr>
        <w:rFonts w:ascii="Courier New" w:hAnsi="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5">
    <w:nsid w:val="75911B9D"/>
    <w:multiLevelType w:val="hybridMultilevel"/>
    <w:tmpl w:val="10FE5962"/>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11"/>
  </w:num>
  <w:num w:numId="2">
    <w:abstractNumId w:val="10"/>
  </w:num>
  <w:num w:numId="3">
    <w:abstractNumId w:val="9"/>
  </w:num>
  <w:num w:numId="4">
    <w:abstractNumId w:val="7"/>
  </w:num>
  <w:num w:numId="5">
    <w:abstractNumId w:val="3"/>
  </w:num>
  <w:num w:numId="6">
    <w:abstractNumId w:val="8"/>
  </w:num>
  <w:num w:numId="7">
    <w:abstractNumId w:val="4"/>
  </w:num>
  <w:num w:numId="8">
    <w:abstractNumId w:val="12"/>
  </w:num>
  <w:num w:numId="9">
    <w:abstractNumId w:val="6"/>
  </w:num>
  <w:num w:numId="10">
    <w:abstractNumId w:val="1"/>
  </w:num>
  <w:num w:numId="11">
    <w:abstractNumId w:val="15"/>
  </w:num>
  <w:num w:numId="12">
    <w:abstractNumId w:val="14"/>
  </w:num>
  <w:num w:numId="13">
    <w:abstractNumId w:val="13"/>
  </w:num>
  <w:num w:numId="14">
    <w:abstractNumId w:val="2"/>
  </w:num>
  <w:num w:numId="15">
    <w:abstractNumId w:val="0"/>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CE6"/>
    <w:rsid w:val="00004ADF"/>
    <w:rsid w:val="000125AF"/>
    <w:rsid w:val="00013E75"/>
    <w:rsid w:val="00017B88"/>
    <w:rsid w:val="000356EA"/>
    <w:rsid w:val="00044A5F"/>
    <w:rsid w:val="0006725D"/>
    <w:rsid w:val="0007312A"/>
    <w:rsid w:val="00074CB7"/>
    <w:rsid w:val="00083D2F"/>
    <w:rsid w:val="0009186F"/>
    <w:rsid w:val="000A4DE0"/>
    <w:rsid w:val="000B0DDF"/>
    <w:rsid w:val="000B5285"/>
    <w:rsid w:val="000D1A7A"/>
    <w:rsid w:val="000F337C"/>
    <w:rsid w:val="00107F0C"/>
    <w:rsid w:val="00130870"/>
    <w:rsid w:val="00140387"/>
    <w:rsid w:val="00170892"/>
    <w:rsid w:val="00172D55"/>
    <w:rsid w:val="00173F26"/>
    <w:rsid w:val="001777D9"/>
    <w:rsid w:val="00181050"/>
    <w:rsid w:val="00192D13"/>
    <w:rsid w:val="001A4FCF"/>
    <w:rsid w:val="001A7473"/>
    <w:rsid w:val="001B0F98"/>
    <w:rsid w:val="001C083F"/>
    <w:rsid w:val="001D1909"/>
    <w:rsid w:val="001D6087"/>
    <w:rsid w:val="001D66E8"/>
    <w:rsid w:val="001F029D"/>
    <w:rsid w:val="002235E7"/>
    <w:rsid w:val="0024447A"/>
    <w:rsid w:val="00250635"/>
    <w:rsid w:val="0025139E"/>
    <w:rsid w:val="002571EB"/>
    <w:rsid w:val="00257296"/>
    <w:rsid w:val="0026404A"/>
    <w:rsid w:val="00273D73"/>
    <w:rsid w:val="00284C74"/>
    <w:rsid w:val="00287BB2"/>
    <w:rsid w:val="00296DD9"/>
    <w:rsid w:val="002A3DF1"/>
    <w:rsid w:val="002A4C24"/>
    <w:rsid w:val="002B662D"/>
    <w:rsid w:val="002B71FA"/>
    <w:rsid w:val="002D27EF"/>
    <w:rsid w:val="002D4F55"/>
    <w:rsid w:val="002E4116"/>
    <w:rsid w:val="002F56FF"/>
    <w:rsid w:val="002F6D02"/>
    <w:rsid w:val="00302C03"/>
    <w:rsid w:val="00320679"/>
    <w:rsid w:val="00321B8F"/>
    <w:rsid w:val="00327B0E"/>
    <w:rsid w:val="00344A2F"/>
    <w:rsid w:val="00347F75"/>
    <w:rsid w:val="00352A24"/>
    <w:rsid w:val="00374951"/>
    <w:rsid w:val="00382DDA"/>
    <w:rsid w:val="00390605"/>
    <w:rsid w:val="003950E5"/>
    <w:rsid w:val="003A5F66"/>
    <w:rsid w:val="003B4E74"/>
    <w:rsid w:val="003B7C05"/>
    <w:rsid w:val="003C040E"/>
    <w:rsid w:val="003D2E2B"/>
    <w:rsid w:val="003D6214"/>
    <w:rsid w:val="003F0B99"/>
    <w:rsid w:val="003F4AA4"/>
    <w:rsid w:val="003F50D4"/>
    <w:rsid w:val="0042686F"/>
    <w:rsid w:val="00434F02"/>
    <w:rsid w:val="00437ABC"/>
    <w:rsid w:val="004414DD"/>
    <w:rsid w:val="004502E4"/>
    <w:rsid w:val="0046491E"/>
    <w:rsid w:val="004660A2"/>
    <w:rsid w:val="004662D8"/>
    <w:rsid w:val="004778AD"/>
    <w:rsid w:val="00486125"/>
    <w:rsid w:val="00490C9D"/>
    <w:rsid w:val="004C1A55"/>
    <w:rsid w:val="004C32A0"/>
    <w:rsid w:val="004E16DF"/>
    <w:rsid w:val="004F07AF"/>
    <w:rsid w:val="004F1AB2"/>
    <w:rsid w:val="004F696A"/>
    <w:rsid w:val="005024FA"/>
    <w:rsid w:val="00505A48"/>
    <w:rsid w:val="00506591"/>
    <w:rsid w:val="005139F8"/>
    <w:rsid w:val="00522DAB"/>
    <w:rsid w:val="005403AD"/>
    <w:rsid w:val="00540C63"/>
    <w:rsid w:val="00551F43"/>
    <w:rsid w:val="00555683"/>
    <w:rsid w:val="00567EA7"/>
    <w:rsid w:val="005805CF"/>
    <w:rsid w:val="00581FB3"/>
    <w:rsid w:val="00587C7C"/>
    <w:rsid w:val="00592B22"/>
    <w:rsid w:val="00592B34"/>
    <w:rsid w:val="005A0632"/>
    <w:rsid w:val="005A3436"/>
    <w:rsid w:val="005A5606"/>
    <w:rsid w:val="005C74E4"/>
    <w:rsid w:val="005E52F8"/>
    <w:rsid w:val="005F0696"/>
    <w:rsid w:val="005F47F5"/>
    <w:rsid w:val="00613129"/>
    <w:rsid w:val="006174D3"/>
    <w:rsid w:val="00647616"/>
    <w:rsid w:val="00647E9B"/>
    <w:rsid w:val="006539BB"/>
    <w:rsid w:val="00662964"/>
    <w:rsid w:val="006A7162"/>
    <w:rsid w:val="006C01DC"/>
    <w:rsid w:val="006C2D0D"/>
    <w:rsid w:val="006C2E75"/>
    <w:rsid w:val="006D7761"/>
    <w:rsid w:val="006E081E"/>
    <w:rsid w:val="006E6F58"/>
    <w:rsid w:val="006F4170"/>
    <w:rsid w:val="00724751"/>
    <w:rsid w:val="007308BE"/>
    <w:rsid w:val="0073241D"/>
    <w:rsid w:val="00737610"/>
    <w:rsid w:val="0075049C"/>
    <w:rsid w:val="007512E4"/>
    <w:rsid w:val="007570E0"/>
    <w:rsid w:val="007640FF"/>
    <w:rsid w:val="00785FBB"/>
    <w:rsid w:val="00796296"/>
    <w:rsid w:val="007B08D3"/>
    <w:rsid w:val="007B62AB"/>
    <w:rsid w:val="007D1558"/>
    <w:rsid w:val="007E092E"/>
    <w:rsid w:val="007E11F1"/>
    <w:rsid w:val="007E231D"/>
    <w:rsid w:val="007E2F08"/>
    <w:rsid w:val="007E3DBF"/>
    <w:rsid w:val="007F251E"/>
    <w:rsid w:val="007F4CC8"/>
    <w:rsid w:val="007F68D0"/>
    <w:rsid w:val="007F7FC3"/>
    <w:rsid w:val="00801EC7"/>
    <w:rsid w:val="00802E54"/>
    <w:rsid w:val="00803B83"/>
    <w:rsid w:val="00806B1B"/>
    <w:rsid w:val="00823D0C"/>
    <w:rsid w:val="008269A2"/>
    <w:rsid w:val="00832612"/>
    <w:rsid w:val="00836B15"/>
    <w:rsid w:val="00846251"/>
    <w:rsid w:val="00850448"/>
    <w:rsid w:val="00860A63"/>
    <w:rsid w:val="00875D85"/>
    <w:rsid w:val="00882D1C"/>
    <w:rsid w:val="00893FA4"/>
    <w:rsid w:val="008A12B8"/>
    <w:rsid w:val="008A3A08"/>
    <w:rsid w:val="008A6F58"/>
    <w:rsid w:val="008B29EF"/>
    <w:rsid w:val="008B3396"/>
    <w:rsid w:val="008B712B"/>
    <w:rsid w:val="008C601A"/>
    <w:rsid w:val="008D2B18"/>
    <w:rsid w:val="008E3E16"/>
    <w:rsid w:val="008E5EE9"/>
    <w:rsid w:val="009006C6"/>
    <w:rsid w:val="00914E84"/>
    <w:rsid w:val="00940490"/>
    <w:rsid w:val="009519BF"/>
    <w:rsid w:val="00954D2D"/>
    <w:rsid w:val="00972B19"/>
    <w:rsid w:val="00977996"/>
    <w:rsid w:val="00980E1F"/>
    <w:rsid w:val="00997754"/>
    <w:rsid w:val="009A0CE3"/>
    <w:rsid w:val="009C69D7"/>
    <w:rsid w:val="00A01CC6"/>
    <w:rsid w:val="00A10CC6"/>
    <w:rsid w:val="00A14795"/>
    <w:rsid w:val="00A17582"/>
    <w:rsid w:val="00A206C1"/>
    <w:rsid w:val="00A20989"/>
    <w:rsid w:val="00A214DE"/>
    <w:rsid w:val="00A2490A"/>
    <w:rsid w:val="00A249D1"/>
    <w:rsid w:val="00A26DA4"/>
    <w:rsid w:val="00A34387"/>
    <w:rsid w:val="00A44B2F"/>
    <w:rsid w:val="00A4606A"/>
    <w:rsid w:val="00A76724"/>
    <w:rsid w:val="00A81089"/>
    <w:rsid w:val="00A90413"/>
    <w:rsid w:val="00A92D84"/>
    <w:rsid w:val="00A933D5"/>
    <w:rsid w:val="00AA0843"/>
    <w:rsid w:val="00AA7E9D"/>
    <w:rsid w:val="00AC50BD"/>
    <w:rsid w:val="00AE631C"/>
    <w:rsid w:val="00AE6A17"/>
    <w:rsid w:val="00AF1188"/>
    <w:rsid w:val="00AF2881"/>
    <w:rsid w:val="00B2667B"/>
    <w:rsid w:val="00B31F36"/>
    <w:rsid w:val="00B3605C"/>
    <w:rsid w:val="00B416D7"/>
    <w:rsid w:val="00B41C8B"/>
    <w:rsid w:val="00B45DBE"/>
    <w:rsid w:val="00B47CA8"/>
    <w:rsid w:val="00B50C23"/>
    <w:rsid w:val="00B65426"/>
    <w:rsid w:val="00B65946"/>
    <w:rsid w:val="00B86641"/>
    <w:rsid w:val="00B90907"/>
    <w:rsid w:val="00B96593"/>
    <w:rsid w:val="00B97A0F"/>
    <w:rsid w:val="00BB2490"/>
    <w:rsid w:val="00BC366D"/>
    <w:rsid w:val="00BD1536"/>
    <w:rsid w:val="00BE578B"/>
    <w:rsid w:val="00C07B99"/>
    <w:rsid w:val="00C11650"/>
    <w:rsid w:val="00C31D76"/>
    <w:rsid w:val="00C31FF7"/>
    <w:rsid w:val="00C451B3"/>
    <w:rsid w:val="00C46055"/>
    <w:rsid w:val="00C4743C"/>
    <w:rsid w:val="00C503B6"/>
    <w:rsid w:val="00C63C29"/>
    <w:rsid w:val="00C815F9"/>
    <w:rsid w:val="00C870D9"/>
    <w:rsid w:val="00CA3C45"/>
    <w:rsid w:val="00CC2438"/>
    <w:rsid w:val="00CD009E"/>
    <w:rsid w:val="00CD00A4"/>
    <w:rsid w:val="00CD3E01"/>
    <w:rsid w:val="00CD54DC"/>
    <w:rsid w:val="00CF775E"/>
    <w:rsid w:val="00D01444"/>
    <w:rsid w:val="00D07BC1"/>
    <w:rsid w:val="00D11819"/>
    <w:rsid w:val="00D1344C"/>
    <w:rsid w:val="00D1525F"/>
    <w:rsid w:val="00D166D4"/>
    <w:rsid w:val="00D24662"/>
    <w:rsid w:val="00D2586F"/>
    <w:rsid w:val="00D40A5F"/>
    <w:rsid w:val="00D46CE6"/>
    <w:rsid w:val="00D60B47"/>
    <w:rsid w:val="00D659D9"/>
    <w:rsid w:val="00D72D17"/>
    <w:rsid w:val="00D7766B"/>
    <w:rsid w:val="00D855E6"/>
    <w:rsid w:val="00D85A09"/>
    <w:rsid w:val="00D870AE"/>
    <w:rsid w:val="00D91F6E"/>
    <w:rsid w:val="00D97953"/>
    <w:rsid w:val="00DA4C6F"/>
    <w:rsid w:val="00DA725C"/>
    <w:rsid w:val="00DB1C62"/>
    <w:rsid w:val="00DB7F71"/>
    <w:rsid w:val="00DC32F3"/>
    <w:rsid w:val="00DC547B"/>
    <w:rsid w:val="00DE1024"/>
    <w:rsid w:val="00DE459E"/>
    <w:rsid w:val="00DF1648"/>
    <w:rsid w:val="00DF5783"/>
    <w:rsid w:val="00E01CEE"/>
    <w:rsid w:val="00E21DC3"/>
    <w:rsid w:val="00E2376C"/>
    <w:rsid w:val="00E241A2"/>
    <w:rsid w:val="00E37401"/>
    <w:rsid w:val="00E449B6"/>
    <w:rsid w:val="00E47E06"/>
    <w:rsid w:val="00E74557"/>
    <w:rsid w:val="00E77009"/>
    <w:rsid w:val="00E80512"/>
    <w:rsid w:val="00E82478"/>
    <w:rsid w:val="00E97573"/>
    <w:rsid w:val="00EA2441"/>
    <w:rsid w:val="00EC4C90"/>
    <w:rsid w:val="00EC7FC5"/>
    <w:rsid w:val="00ED1D67"/>
    <w:rsid w:val="00ED4D11"/>
    <w:rsid w:val="00EE3849"/>
    <w:rsid w:val="00EE649D"/>
    <w:rsid w:val="00EF6AC7"/>
    <w:rsid w:val="00F229BC"/>
    <w:rsid w:val="00F22B54"/>
    <w:rsid w:val="00F337F7"/>
    <w:rsid w:val="00F36383"/>
    <w:rsid w:val="00F444F8"/>
    <w:rsid w:val="00F45363"/>
    <w:rsid w:val="00F46326"/>
    <w:rsid w:val="00F51080"/>
    <w:rsid w:val="00F51898"/>
    <w:rsid w:val="00F717C6"/>
    <w:rsid w:val="00F75E69"/>
    <w:rsid w:val="00F878F2"/>
    <w:rsid w:val="00F931BB"/>
    <w:rsid w:val="00FA70B7"/>
    <w:rsid w:val="00FB1F7B"/>
    <w:rsid w:val="00FC3051"/>
    <w:rsid w:val="00FD12BE"/>
    <w:rsid w:val="00FD3341"/>
    <w:rsid w:val="00FD4C96"/>
    <w:rsid w:val="00FD4F6C"/>
    <w:rsid w:val="00FD7138"/>
    <w:rsid w:val="00FE1955"/>
    <w:rsid w:val="00FE4782"/>
    <w:rsid w:val="00FF53CC"/>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46CE6"/>
    <w:pPr>
      <w:spacing w:before="120" w:after="120" w:line="276" w:lineRule="auto"/>
    </w:pPr>
    <w:rPr>
      <w:rFonts w:ascii="Times New Roman" w:eastAsia="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D46CE6"/>
    <w:pPr>
      <w:tabs>
        <w:tab w:val="center" w:pos="4536"/>
        <w:tab w:val="right" w:pos="9072"/>
      </w:tabs>
    </w:pPr>
  </w:style>
  <w:style w:type="character" w:customStyle="1" w:styleId="NagwekZnak">
    <w:name w:val="Nagłówek Znak"/>
    <w:basedOn w:val="Domylnaczcionkaakapitu"/>
    <w:link w:val="Nagwek"/>
    <w:uiPriority w:val="99"/>
    <w:locked/>
    <w:rsid w:val="00D46CE6"/>
    <w:rPr>
      <w:rFonts w:ascii="Times New Roman" w:hAnsi="Times New Roman" w:cs="Times New Roman"/>
      <w:sz w:val="24"/>
      <w:szCs w:val="24"/>
      <w:lang w:eastAsia="pl-PL"/>
    </w:rPr>
  </w:style>
  <w:style w:type="paragraph" w:styleId="Stopka">
    <w:name w:val="footer"/>
    <w:basedOn w:val="Normalny"/>
    <w:link w:val="StopkaZnak"/>
    <w:uiPriority w:val="99"/>
    <w:rsid w:val="00D46CE6"/>
    <w:pPr>
      <w:tabs>
        <w:tab w:val="center" w:pos="4536"/>
        <w:tab w:val="right" w:pos="9072"/>
      </w:tabs>
    </w:pPr>
  </w:style>
  <w:style w:type="character" w:customStyle="1" w:styleId="StopkaZnak">
    <w:name w:val="Stopka Znak"/>
    <w:basedOn w:val="Domylnaczcionkaakapitu"/>
    <w:link w:val="Stopka"/>
    <w:uiPriority w:val="99"/>
    <w:locked/>
    <w:rsid w:val="00D46CE6"/>
    <w:rPr>
      <w:rFonts w:ascii="Times New Roman" w:hAnsi="Times New Roman" w:cs="Times New Roman"/>
      <w:sz w:val="24"/>
      <w:szCs w:val="24"/>
      <w:lang w:eastAsia="pl-PL"/>
    </w:rPr>
  </w:style>
  <w:style w:type="paragraph" w:styleId="Tekstprzypisudolnego">
    <w:name w:val="footnote text"/>
    <w:aliases w:val="FA,FA Fußnotentext,Podrozdział,Podrozdzia3,Footnote,Schriftart: 9 pt,Schriftart: 10 pt,Schriftart: 8 pt,o,Footnote text,Tekst przypisu Znak Znak Znak Znak,Tekst przypisu Znak Znak Znak Znak Znak Char,fußn,Fußnote"/>
    <w:basedOn w:val="Normalny"/>
    <w:link w:val="TekstprzypisudolnegoZnak"/>
    <w:uiPriority w:val="99"/>
    <w:rsid w:val="00D46CE6"/>
    <w:rPr>
      <w:sz w:val="20"/>
      <w:szCs w:val="20"/>
    </w:rPr>
  </w:style>
  <w:style w:type="character" w:customStyle="1" w:styleId="TekstprzypisudolnegoZnak">
    <w:name w:val="Tekst przypisu dolnego Znak"/>
    <w:aliases w:val="FA Znak,FA Fußnotentext Znak,Podrozdział Znak,Podrozdzia3 Znak,Footnote Znak,Schriftart: 9 pt Znak,Schriftart: 10 pt Znak,Schriftart: 8 pt Znak,o Znak,Footnote text Znak,Tekst przypisu Znak Znak Znak Znak Znak,fußn Znak"/>
    <w:basedOn w:val="Domylnaczcionkaakapitu"/>
    <w:link w:val="Tekstprzypisudolnego"/>
    <w:uiPriority w:val="99"/>
    <w:locked/>
    <w:rsid w:val="00D46CE6"/>
    <w:rPr>
      <w:rFonts w:ascii="Times New Roman" w:hAnsi="Times New Roman" w:cs="Times New Roman"/>
      <w:sz w:val="20"/>
      <w:szCs w:val="20"/>
      <w:lang w:eastAsia="pl-PL"/>
    </w:rPr>
  </w:style>
  <w:style w:type="character" w:styleId="Odwoanieprzypisudolnego">
    <w:name w:val="footnote reference"/>
    <w:aliases w:val="FZ,Footnote symbol,Voetnootverwijzing,Footnote reference number"/>
    <w:basedOn w:val="Domylnaczcionkaakapitu"/>
    <w:uiPriority w:val="99"/>
    <w:rsid w:val="00D46CE6"/>
    <w:rPr>
      <w:rFonts w:cs="Times New Roman"/>
      <w:vertAlign w:val="superscript"/>
    </w:rPr>
  </w:style>
  <w:style w:type="character" w:customStyle="1" w:styleId="Bodytext">
    <w:name w:val="Body text_"/>
    <w:basedOn w:val="Domylnaczcionkaakapitu"/>
    <w:link w:val="Tekstpodstawowy3"/>
    <w:uiPriority w:val="99"/>
    <w:locked/>
    <w:rsid w:val="00581FB3"/>
    <w:rPr>
      <w:rFonts w:cs="Times New Roman"/>
      <w:sz w:val="23"/>
      <w:szCs w:val="23"/>
      <w:shd w:val="clear" w:color="auto" w:fill="FFFFFF"/>
    </w:rPr>
  </w:style>
  <w:style w:type="character" w:customStyle="1" w:styleId="BodytextItalic">
    <w:name w:val="Body text + Italic"/>
    <w:basedOn w:val="Bodytext"/>
    <w:uiPriority w:val="99"/>
    <w:rsid w:val="00581FB3"/>
    <w:rPr>
      <w:rFonts w:ascii="Times New Roman" w:hAnsi="Times New Roman" w:cs="Times New Roman"/>
      <w:i/>
      <w:iCs/>
      <w:color w:val="000000"/>
      <w:spacing w:val="0"/>
      <w:w w:val="100"/>
      <w:position w:val="0"/>
      <w:sz w:val="23"/>
      <w:szCs w:val="23"/>
      <w:shd w:val="clear" w:color="auto" w:fill="FFFFFF"/>
      <w:lang w:val="en-US"/>
    </w:rPr>
  </w:style>
  <w:style w:type="character" w:customStyle="1" w:styleId="Tekstpodstawowy2">
    <w:name w:val="Tekst podstawowy2"/>
    <w:basedOn w:val="Bodytext"/>
    <w:uiPriority w:val="99"/>
    <w:rsid w:val="00581FB3"/>
    <w:rPr>
      <w:rFonts w:ascii="Times New Roman" w:hAnsi="Times New Roman" w:cs="Times New Roman"/>
      <w:color w:val="000000"/>
      <w:spacing w:val="0"/>
      <w:w w:val="100"/>
      <w:position w:val="0"/>
      <w:sz w:val="23"/>
      <w:szCs w:val="23"/>
      <w:shd w:val="clear" w:color="auto" w:fill="FFFFFF"/>
    </w:rPr>
  </w:style>
  <w:style w:type="paragraph" w:customStyle="1" w:styleId="Tekstpodstawowy3">
    <w:name w:val="Tekst podstawowy3"/>
    <w:basedOn w:val="Normalny"/>
    <w:link w:val="Bodytext"/>
    <w:uiPriority w:val="99"/>
    <w:rsid w:val="00581FB3"/>
    <w:pPr>
      <w:widowControl w:val="0"/>
      <w:shd w:val="clear" w:color="auto" w:fill="FFFFFF"/>
      <w:spacing w:line="240" w:lineRule="atLeast"/>
    </w:pPr>
    <w:rPr>
      <w:rFonts w:ascii="Calibri" w:eastAsia="Calibri" w:hAnsi="Calibri"/>
      <w:sz w:val="23"/>
      <w:szCs w:val="23"/>
      <w:lang w:eastAsia="en-US"/>
    </w:rPr>
  </w:style>
  <w:style w:type="character" w:customStyle="1" w:styleId="Bodytext3">
    <w:name w:val="Body text (3)"/>
    <w:basedOn w:val="Domylnaczcionkaakapitu"/>
    <w:uiPriority w:val="99"/>
    <w:rsid w:val="000125AF"/>
    <w:rPr>
      <w:rFonts w:ascii="Arial" w:hAnsi="Arial" w:cs="Arial"/>
      <w:color w:val="000000"/>
      <w:spacing w:val="0"/>
      <w:w w:val="100"/>
      <w:position w:val="0"/>
      <w:sz w:val="20"/>
      <w:szCs w:val="20"/>
      <w:u w:val="none"/>
      <w:lang w:val="en-US"/>
    </w:rPr>
  </w:style>
  <w:style w:type="character" w:customStyle="1" w:styleId="Bodytext39pt">
    <w:name w:val="Body text (3) + 9 pt"/>
    <w:basedOn w:val="Domylnaczcionkaakapitu"/>
    <w:uiPriority w:val="99"/>
    <w:rsid w:val="000125AF"/>
    <w:rPr>
      <w:rFonts w:ascii="Arial" w:hAnsi="Arial" w:cs="Arial"/>
      <w:color w:val="000000"/>
      <w:spacing w:val="0"/>
      <w:w w:val="100"/>
      <w:position w:val="0"/>
      <w:sz w:val="18"/>
      <w:szCs w:val="18"/>
      <w:u w:val="none"/>
      <w:lang w:val="en-US"/>
    </w:rPr>
  </w:style>
  <w:style w:type="paragraph" w:customStyle="1" w:styleId="Tekstpodstawowy1">
    <w:name w:val="Tekst podstawowy1"/>
    <w:basedOn w:val="Normalny"/>
    <w:uiPriority w:val="99"/>
    <w:rsid w:val="000125AF"/>
    <w:pPr>
      <w:widowControl w:val="0"/>
      <w:shd w:val="clear" w:color="auto" w:fill="FFFFFF"/>
      <w:spacing w:after="300" w:line="240" w:lineRule="atLeast"/>
      <w:ind w:hanging="360"/>
    </w:pPr>
    <w:rPr>
      <w:rFonts w:ascii="Arial" w:eastAsia="Calibri" w:hAnsi="Arial" w:cs="Arial"/>
      <w:sz w:val="21"/>
      <w:szCs w:val="21"/>
      <w:lang w:val="en-US"/>
    </w:rPr>
  </w:style>
  <w:style w:type="character" w:styleId="Tekstzastpczy">
    <w:name w:val="Placeholder Text"/>
    <w:basedOn w:val="Domylnaczcionkaakapitu"/>
    <w:uiPriority w:val="99"/>
    <w:semiHidden/>
    <w:rsid w:val="00D40A5F"/>
    <w:rPr>
      <w:rFonts w:cs="Times New Roman"/>
      <w:color w:val="808080"/>
    </w:rPr>
  </w:style>
  <w:style w:type="paragraph" w:styleId="Tekstdymka">
    <w:name w:val="Balloon Text"/>
    <w:basedOn w:val="Normalny"/>
    <w:link w:val="TekstdymkaZnak"/>
    <w:uiPriority w:val="99"/>
    <w:semiHidden/>
    <w:rsid w:val="00D40A5F"/>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D40A5F"/>
    <w:rPr>
      <w:rFonts w:ascii="Tahoma" w:hAnsi="Tahoma" w:cs="Tahoma"/>
      <w:sz w:val="16"/>
      <w:szCs w:val="16"/>
      <w:lang w:eastAsia="pl-PL"/>
    </w:rPr>
  </w:style>
  <w:style w:type="character" w:customStyle="1" w:styleId="Bodytext11pt">
    <w:name w:val="Body text + 11 pt"/>
    <w:aliases w:val="Italic"/>
    <w:basedOn w:val="Bodytext"/>
    <w:uiPriority w:val="99"/>
    <w:rsid w:val="00EE649D"/>
    <w:rPr>
      <w:rFonts w:ascii="Times New Roman" w:hAnsi="Times New Roman" w:cs="Times New Roman"/>
      <w:i/>
      <w:iCs/>
      <w:color w:val="000000"/>
      <w:spacing w:val="0"/>
      <w:w w:val="100"/>
      <w:position w:val="0"/>
      <w:sz w:val="22"/>
      <w:szCs w:val="22"/>
      <w:u w:val="none"/>
      <w:shd w:val="clear" w:color="auto" w:fill="FFFFFF"/>
      <w:lang w:val="en-US"/>
    </w:rPr>
  </w:style>
  <w:style w:type="character" w:customStyle="1" w:styleId="Teksttreci2Kursywa">
    <w:name w:val="Tekst treści (2) + Kursywa"/>
    <w:basedOn w:val="Domylnaczcionkaakapitu"/>
    <w:uiPriority w:val="99"/>
    <w:rsid w:val="00802E54"/>
    <w:rPr>
      <w:rFonts w:ascii="Times New Roman" w:hAnsi="Times New Roman" w:cs="Times New Roman"/>
      <w:i/>
      <w:iCs/>
      <w:color w:val="000000"/>
      <w:spacing w:val="0"/>
      <w:w w:val="100"/>
      <w:position w:val="0"/>
      <w:sz w:val="22"/>
      <w:szCs w:val="22"/>
      <w:u w:val="none"/>
      <w:lang w:val="pl-PL" w:eastAsia="pl-PL"/>
    </w:rPr>
  </w:style>
  <w:style w:type="character" w:customStyle="1" w:styleId="Teksttreci2">
    <w:name w:val="Tekst treści (2)_"/>
    <w:basedOn w:val="Domylnaczcionkaakapitu"/>
    <w:link w:val="Teksttreci20"/>
    <w:uiPriority w:val="99"/>
    <w:locked/>
    <w:rsid w:val="00802E54"/>
    <w:rPr>
      <w:rFonts w:ascii="Times New Roman" w:hAnsi="Times New Roman" w:cs="Times New Roman"/>
      <w:shd w:val="clear" w:color="auto" w:fill="FFFFFF"/>
    </w:rPr>
  </w:style>
  <w:style w:type="paragraph" w:customStyle="1" w:styleId="Teksttreci20">
    <w:name w:val="Tekst treści (2)"/>
    <w:basedOn w:val="Normalny"/>
    <w:link w:val="Teksttreci2"/>
    <w:uiPriority w:val="99"/>
    <w:rsid w:val="00802E54"/>
    <w:pPr>
      <w:widowControl w:val="0"/>
      <w:shd w:val="clear" w:color="auto" w:fill="FFFFFF"/>
      <w:spacing w:line="269" w:lineRule="exact"/>
      <w:ind w:hanging="320"/>
      <w:jc w:val="center"/>
    </w:pPr>
    <w:rPr>
      <w:sz w:val="22"/>
      <w:szCs w:val="22"/>
      <w:lang w:eastAsia="en-US"/>
    </w:rPr>
  </w:style>
  <w:style w:type="character" w:customStyle="1" w:styleId="Teksttreci2Pogrubienie">
    <w:name w:val="Tekst treści (2) + Pogrubienie"/>
    <w:basedOn w:val="Teksttreci2"/>
    <w:uiPriority w:val="99"/>
    <w:rsid w:val="00CD00A4"/>
    <w:rPr>
      <w:rFonts w:ascii="Times New Roman" w:hAnsi="Times New Roman" w:cs="Times New Roman"/>
      <w:b/>
      <w:bCs/>
      <w:color w:val="000000"/>
      <w:spacing w:val="0"/>
      <w:w w:val="100"/>
      <w:position w:val="0"/>
      <w:sz w:val="22"/>
      <w:szCs w:val="22"/>
      <w:u w:val="none"/>
      <w:shd w:val="clear" w:color="auto" w:fill="FFFFFF"/>
      <w:lang w:val="pl-PL" w:eastAsia="pl-PL"/>
    </w:rPr>
  </w:style>
  <w:style w:type="character" w:customStyle="1" w:styleId="Teksttreci3Bezkursywy">
    <w:name w:val="Tekst treści (3) + Bez kursywy"/>
    <w:basedOn w:val="Domylnaczcionkaakapitu"/>
    <w:uiPriority w:val="99"/>
    <w:rsid w:val="002B662D"/>
    <w:rPr>
      <w:rFonts w:ascii="Times New Roman" w:hAnsi="Times New Roman" w:cs="Times New Roman"/>
      <w:i/>
      <w:iCs/>
      <w:color w:val="000000"/>
      <w:spacing w:val="0"/>
      <w:w w:val="100"/>
      <w:position w:val="0"/>
      <w:sz w:val="22"/>
      <w:szCs w:val="22"/>
      <w:u w:val="none"/>
      <w:lang w:val="pl-PL" w:eastAsia="pl-PL"/>
    </w:rPr>
  </w:style>
  <w:style w:type="character" w:customStyle="1" w:styleId="Teksttreci2Odstpy1pt">
    <w:name w:val="Tekst treści (2) + Odstępy 1 pt"/>
    <w:basedOn w:val="Teksttreci2"/>
    <w:uiPriority w:val="99"/>
    <w:rsid w:val="00954D2D"/>
    <w:rPr>
      <w:rFonts w:ascii="Times New Roman" w:hAnsi="Times New Roman" w:cs="Times New Roman"/>
      <w:color w:val="000000"/>
      <w:spacing w:val="20"/>
      <w:w w:val="100"/>
      <w:position w:val="0"/>
      <w:sz w:val="22"/>
      <w:szCs w:val="22"/>
      <w:u w:val="none"/>
      <w:shd w:val="clear" w:color="auto" w:fill="FFFFFF"/>
      <w:lang w:val="pl-PL" w:eastAsia="pl-PL"/>
    </w:rPr>
  </w:style>
  <w:style w:type="paragraph" w:styleId="Akapitzlist">
    <w:name w:val="List Paragraph"/>
    <w:basedOn w:val="Normalny"/>
    <w:uiPriority w:val="99"/>
    <w:qFormat/>
    <w:rsid w:val="00997754"/>
    <w:pPr>
      <w:ind w:left="720"/>
      <w:contextualSpacing/>
    </w:pPr>
  </w:style>
  <w:style w:type="character" w:styleId="Odwoaniedokomentarza">
    <w:name w:val="annotation reference"/>
    <w:basedOn w:val="Domylnaczcionkaakapitu"/>
    <w:uiPriority w:val="99"/>
    <w:semiHidden/>
    <w:rsid w:val="002571EB"/>
    <w:rPr>
      <w:rFonts w:cs="Times New Roman"/>
      <w:sz w:val="16"/>
      <w:szCs w:val="16"/>
    </w:rPr>
  </w:style>
  <w:style w:type="paragraph" w:styleId="Tekstkomentarza">
    <w:name w:val="annotation text"/>
    <w:basedOn w:val="Normalny"/>
    <w:link w:val="TekstkomentarzaZnak"/>
    <w:uiPriority w:val="99"/>
    <w:semiHidden/>
    <w:rsid w:val="002571EB"/>
    <w:pPr>
      <w:spacing w:line="240" w:lineRule="auto"/>
    </w:pPr>
    <w:rPr>
      <w:sz w:val="20"/>
      <w:szCs w:val="20"/>
    </w:rPr>
  </w:style>
  <w:style w:type="character" w:customStyle="1" w:styleId="TekstkomentarzaZnak">
    <w:name w:val="Tekst komentarza Znak"/>
    <w:basedOn w:val="Domylnaczcionkaakapitu"/>
    <w:link w:val="Tekstkomentarza"/>
    <w:uiPriority w:val="99"/>
    <w:semiHidden/>
    <w:locked/>
    <w:rsid w:val="002571EB"/>
    <w:rPr>
      <w:rFonts w:ascii="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2571EB"/>
    <w:rPr>
      <w:b/>
      <w:bCs/>
    </w:rPr>
  </w:style>
  <w:style w:type="character" w:customStyle="1" w:styleId="TematkomentarzaZnak">
    <w:name w:val="Temat komentarza Znak"/>
    <w:basedOn w:val="TekstkomentarzaZnak"/>
    <w:link w:val="Tematkomentarza"/>
    <w:uiPriority w:val="99"/>
    <w:semiHidden/>
    <w:locked/>
    <w:rsid w:val="002571EB"/>
    <w:rPr>
      <w:rFonts w:ascii="Times New Roman" w:hAnsi="Times New Roman" w:cs="Times New Roman"/>
      <w:b/>
      <w:bCs/>
      <w:sz w:val="20"/>
      <w:szCs w:val="20"/>
      <w:lang w:eastAsia="pl-PL"/>
    </w:rPr>
  </w:style>
  <w:style w:type="paragraph" w:styleId="Tekstprzypisukocowego">
    <w:name w:val="endnote text"/>
    <w:basedOn w:val="Normalny"/>
    <w:link w:val="TekstprzypisukocowegoZnak"/>
    <w:uiPriority w:val="99"/>
    <w:semiHidden/>
    <w:rsid w:val="002571EB"/>
    <w:pPr>
      <w:spacing w:before="0"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locked/>
    <w:rsid w:val="002571EB"/>
    <w:rPr>
      <w:rFonts w:ascii="Times New Roman" w:hAnsi="Times New Roman" w:cs="Times New Roman"/>
      <w:sz w:val="20"/>
      <w:szCs w:val="20"/>
      <w:lang w:eastAsia="pl-PL"/>
    </w:rPr>
  </w:style>
  <w:style w:type="character" w:styleId="Odwoanieprzypisukocowego">
    <w:name w:val="endnote reference"/>
    <w:basedOn w:val="Domylnaczcionkaakapitu"/>
    <w:uiPriority w:val="99"/>
    <w:semiHidden/>
    <w:rsid w:val="002571EB"/>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46CE6"/>
    <w:pPr>
      <w:spacing w:before="120" w:after="120" w:line="276" w:lineRule="auto"/>
    </w:pPr>
    <w:rPr>
      <w:rFonts w:ascii="Times New Roman" w:eastAsia="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D46CE6"/>
    <w:pPr>
      <w:tabs>
        <w:tab w:val="center" w:pos="4536"/>
        <w:tab w:val="right" w:pos="9072"/>
      </w:tabs>
    </w:pPr>
  </w:style>
  <w:style w:type="character" w:customStyle="1" w:styleId="NagwekZnak">
    <w:name w:val="Nagłówek Znak"/>
    <w:basedOn w:val="Domylnaczcionkaakapitu"/>
    <w:link w:val="Nagwek"/>
    <w:uiPriority w:val="99"/>
    <w:locked/>
    <w:rsid w:val="00D46CE6"/>
    <w:rPr>
      <w:rFonts w:ascii="Times New Roman" w:hAnsi="Times New Roman" w:cs="Times New Roman"/>
      <w:sz w:val="24"/>
      <w:szCs w:val="24"/>
      <w:lang w:eastAsia="pl-PL"/>
    </w:rPr>
  </w:style>
  <w:style w:type="paragraph" w:styleId="Stopka">
    <w:name w:val="footer"/>
    <w:basedOn w:val="Normalny"/>
    <w:link w:val="StopkaZnak"/>
    <w:uiPriority w:val="99"/>
    <w:rsid w:val="00D46CE6"/>
    <w:pPr>
      <w:tabs>
        <w:tab w:val="center" w:pos="4536"/>
        <w:tab w:val="right" w:pos="9072"/>
      </w:tabs>
    </w:pPr>
  </w:style>
  <w:style w:type="character" w:customStyle="1" w:styleId="StopkaZnak">
    <w:name w:val="Stopka Znak"/>
    <w:basedOn w:val="Domylnaczcionkaakapitu"/>
    <w:link w:val="Stopka"/>
    <w:uiPriority w:val="99"/>
    <w:locked/>
    <w:rsid w:val="00D46CE6"/>
    <w:rPr>
      <w:rFonts w:ascii="Times New Roman" w:hAnsi="Times New Roman" w:cs="Times New Roman"/>
      <w:sz w:val="24"/>
      <w:szCs w:val="24"/>
      <w:lang w:eastAsia="pl-PL"/>
    </w:rPr>
  </w:style>
  <w:style w:type="paragraph" w:styleId="Tekstprzypisudolnego">
    <w:name w:val="footnote text"/>
    <w:aliases w:val="FA,FA Fußnotentext,Podrozdział,Podrozdzia3,Footnote,Schriftart: 9 pt,Schriftart: 10 pt,Schriftart: 8 pt,o,Footnote text,Tekst przypisu Znak Znak Znak Znak,Tekst przypisu Znak Znak Znak Znak Znak Char,fußn,Fußnote"/>
    <w:basedOn w:val="Normalny"/>
    <w:link w:val="TekstprzypisudolnegoZnak"/>
    <w:uiPriority w:val="99"/>
    <w:rsid w:val="00D46CE6"/>
    <w:rPr>
      <w:sz w:val="20"/>
      <w:szCs w:val="20"/>
    </w:rPr>
  </w:style>
  <w:style w:type="character" w:customStyle="1" w:styleId="TekstprzypisudolnegoZnak">
    <w:name w:val="Tekst przypisu dolnego Znak"/>
    <w:aliases w:val="FA Znak,FA Fußnotentext Znak,Podrozdział Znak,Podrozdzia3 Znak,Footnote Znak,Schriftart: 9 pt Znak,Schriftart: 10 pt Znak,Schriftart: 8 pt Znak,o Znak,Footnote text Znak,Tekst przypisu Znak Znak Znak Znak Znak,fußn Znak"/>
    <w:basedOn w:val="Domylnaczcionkaakapitu"/>
    <w:link w:val="Tekstprzypisudolnego"/>
    <w:uiPriority w:val="99"/>
    <w:locked/>
    <w:rsid w:val="00D46CE6"/>
    <w:rPr>
      <w:rFonts w:ascii="Times New Roman" w:hAnsi="Times New Roman" w:cs="Times New Roman"/>
      <w:sz w:val="20"/>
      <w:szCs w:val="20"/>
      <w:lang w:eastAsia="pl-PL"/>
    </w:rPr>
  </w:style>
  <w:style w:type="character" w:styleId="Odwoanieprzypisudolnego">
    <w:name w:val="footnote reference"/>
    <w:aliases w:val="FZ,Footnote symbol,Voetnootverwijzing,Footnote reference number"/>
    <w:basedOn w:val="Domylnaczcionkaakapitu"/>
    <w:uiPriority w:val="99"/>
    <w:rsid w:val="00D46CE6"/>
    <w:rPr>
      <w:rFonts w:cs="Times New Roman"/>
      <w:vertAlign w:val="superscript"/>
    </w:rPr>
  </w:style>
  <w:style w:type="character" w:customStyle="1" w:styleId="Bodytext">
    <w:name w:val="Body text_"/>
    <w:basedOn w:val="Domylnaczcionkaakapitu"/>
    <w:link w:val="Tekstpodstawowy3"/>
    <w:uiPriority w:val="99"/>
    <w:locked/>
    <w:rsid w:val="00581FB3"/>
    <w:rPr>
      <w:rFonts w:cs="Times New Roman"/>
      <w:sz w:val="23"/>
      <w:szCs w:val="23"/>
      <w:shd w:val="clear" w:color="auto" w:fill="FFFFFF"/>
    </w:rPr>
  </w:style>
  <w:style w:type="character" w:customStyle="1" w:styleId="BodytextItalic">
    <w:name w:val="Body text + Italic"/>
    <w:basedOn w:val="Bodytext"/>
    <w:uiPriority w:val="99"/>
    <w:rsid w:val="00581FB3"/>
    <w:rPr>
      <w:rFonts w:ascii="Times New Roman" w:hAnsi="Times New Roman" w:cs="Times New Roman"/>
      <w:i/>
      <w:iCs/>
      <w:color w:val="000000"/>
      <w:spacing w:val="0"/>
      <w:w w:val="100"/>
      <w:position w:val="0"/>
      <w:sz w:val="23"/>
      <w:szCs w:val="23"/>
      <w:shd w:val="clear" w:color="auto" w:fill="FFFFFF"/>
      <w:lang w:val="en-US"/>
    </w:rPr>
  </w:style>
  <w:style w:type="character" w:customStyle="1" w:styleId="Tekstpodstawowy2">
    <w:name w:val="Tekst podstawowy2"/>
    <w:basedOn w:val="Bodytext"/>
    <w:uiPriority w:val="99"/>
    <w:rsid w:val="00581FB3"/>
    <w:rPr>
      <w:rFonts w:ascii="Times New Roman" w:hAnsi="Times New Roman" w:cs="Times New Roman"/>
      <w:color w:val="000000"/>
      <w:spacing w:val="0"/>
      <w:w w:val="100"/>
      <w:position w:val="0"/>
      <w:sz w:val="23"/>
      <w:szCs w:val="23"/>
      <w:shd w:val="clear" w:color="auto" w:fill="FFFFFF"/>
    </w:rPr>
  </w:style>
  <w:style w:type="paragraph" w:customStyle="1" w:styleId="Tekstpodstawowy3">
    <w:name w:val="Tekst podstawowy3"/>
    <w:basedOn w:val="Normalny"/>
    <w:link w:val="Bodytext"/>
    <w:uiPriority w:val="99"/>
    <w:rsid w:val="00581FB3"/>
    <w:pPr>
      <w:widowControl w:val="0"/>
      <w:shd w:val="clear" w:color="auto" w:fill="FFFFFF"/>
      <w:spacing w:line="240" w:lineRule="atLeast"/>
    </w:pPr>
    <w:rPr>
      <w:rFonts w:ascii="Calibri" w:eastAsia="Calibri" w:hAnsi="Calibri"/>
      <w:sz w:val="23"/>
      <w:szCs w:val="23"/>
      <w:lang w:eastAsia="en-US"/>
    </w:rPr>
  </w:style>
  <w:style w:type="character" w:customStyle="1" w:styleId="Bodytext3">
    <w:name w:val="Body text (3)"/>
    <w:basedOn w:val="Domylnaczcionkaakapitu"/>
    <w:uiPriority w:val="99"/>
    <w:rsid w:val="000125AF"/>
    <w:rPr>
      <w:rFonts w:ascii="Arial" w:hAnsi="Arial" w:cs="Arial"/>
      <w:color w:val="000000"/>
      <w:spacing w:val="0"/>
      <w:w w:val="100"/>
      <w:position w:val="0"/>
      <w:sz w:val="20"/>
      <w:szCs w:val="20"/>
      <w:u w:val="none"/>
      <w:lang w:val="en-US"/>
    </w:rPr>
  </w:style>
  <w:style w:type="character" w:customStyle="1" w:styleId="Bodytext39pt">
    <w:name w:val="Body text (3) + 9 pt"/>
    <w:basedOn w:val="Domylnaczcionkaakapitu"/>
    <w:uiPriority w:val="99"/>
    <w:rsid w:val="000125AF"/>
    <w:rPr>
      <w:rFonts w:ascii="Arial" w:hAnsi="Arial" w:cs="Arial"/>
      <w:color w:val="000000"/>
      <w:spacing w:val="0"/>
      <w:w w:val="100"/>
      <w:position w:val="0"/>
      <w:sz w:val="18"/>
      <w:szCs w:val="18"/>
      <w:u w:val="none"/>
      <w:lang w:val="en-US"/>
    </w:rPr>
  </w:style>
  <w:style w:type="paragraph" w:customStyle="1" w:styleId="Tekstpodstawowy1">
    <w:name w:val="Tekst podstawowy1"/>
    <w:basedOn w:val="Normalny"/>
    <w:uiPriority w:val="99"/>
    <w:rsid w:val="000125AF"/>
    <w:pPr>
      <w:widowControl w:val="0"/>
      <w:shd w:val="clear" w:color="auto" w:fill="FFFFFF"/>
      <w:spacing w:after="300" w:line="240" w:lineRule="atLeast"/>
      <w:ind w:hanging="360"/>
    </w:pPr>
    <w:rPr>
      <w:rFonts w:ascii="Arial" w:eastAsia="Calibri" w:hAnsi="Arial" w:cs="Arial"/>
      <w:sz w:val="21"/>
      <w:szCs w:val="21"/>
      <w:lang w:val="en-US"/>
    </w:rPr>
  </w:style>
  <w:style w:type="character" w:styleId="Tekstzastpczy">
    <w:name w:val="Placeholder Text"/>
    <w:basedOn w:val="Domylnaczcionkaakapitu"/>
    <w:uiPriority w:val="99"/>
    <w:semiHidden/>
    <w:rsid w:val="00D40A5F"/>
    <w:rPr>
      <w:rFonts w:cs="Times New Roman"/>
      <w:color w:val="808080"/>
    </w:rPr>
  </w:style>
  <w:style w:type="paragraph" w:styleId="Tekstdymka">
    <w:name w:val="Balloon Text"/>
    <w:basedOn w:val="Normalny"/>
    <w:link w:val="TekstdymkaZnak"/>
    <w:uiPriority w:val="99"/>
    <w:semiHidden/>
    <w:rsid w:val="00D40A5F"/>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D40A5F"/>
    <w:rPr>
      <w:rFonts w:ascii="Tahoma" w:hAnsi="Tahoma" w:cs="Tahoma"/>
      <w:sz w:val="16"/>
      <w:szCs w:val="16"/>
      <w:lang w:eastAsia="pl-PL"/>
    </w:rPr>
  </w:style>
  <w:style w:type="character" w:customStyle="1" w:styleId="Bodytext11pt">
    <w:name w:val="Body text + 11 pt"/>
    <w:aliases w:val="Italic"/>
    <w:basedOn w:val="Bodytext"/>
    <w:uiPriority w:val="99"/>
    <w:rsid w:val="00EE649D"/>
    <w:rPr>
      <w:rFonts w:ascii="Times New Roman" w:hAnsi="Times New Roman" w:cs="Times New Roman"/>
      <w:i/>
      <w:iCs/>
      <w:color w:val="000000"/>
      <w:spacing w:val="0"/>
      <w:w w:val="100"/>
      <w:position w:val="0"/>
      <w:sz w:val="22"/>
      <w:szCs w:val="22"/>
      <w:u w:val="none"/>
      <w:shd w:val="clear" w:color="auto" w:fill="FFFFFF"/>
      <w:lang w:val="en-US"/>
    </w:rPr>
  </w:style>
  <w:style w:type="character" w:customStyle="1" w:styleId="Teksttreci2Kursywa">
    <w:name w:val="Tekst treści (2) + Kursywa"/>
    <w:basedOn w:val="Domylnaczcionkaakapitu"/>
    <w:uiPriority w:val="99"/>
    <w:rsid w:val="00802E54"/>
    <w:rPr>
      <w:rFonts w:ascii="Times New Roman" w:hAnsi="Times New Roman" w:cs="Times New Roman"/>
      <w:i/>
      <w:iCs/>
      <w:color w:val="000000"/>
      <w:spacing w:val="0"/>
      <w:w w:val="100"/>
      <w:position w:val="0"/>
      <w:sz w:val="22"/>
      <w:szCs w:val="22"/>
      <w:u w:val="none"/>
      <w:lang w:val="pl-PL" w:eastAsia="pl-PL"/>
    </w:rPr>
  </w:style>
  <w:style w:type="character" w:customStyle="1" w:styleId="Teksttreci2">
    <w:name w:val="Tekst treści (2)_"/>
    <w:basedOn w:val="Domylnaczcionkaakapitu"/>
    <w:link w:val="Teksttreci20"/>
    <w:uiPriority w:val="99"/>
    <w:locked/>
    <w:rsid w:val="00802E54"/>
    <w:rPr>
      <w:rFonts w:ascii="Times New Roman" w:hAnsi="Times New Roman" w:cs="Times New Roman"/>
      <w:shd w:val="clear" w:color="auto" w:fill="FFFFFF"/>
    </w:rPr>
  </w:style>
  <w:style w:type="paragraph" w:customStyle="1" w:styleId="Teksttreci20">
    <w:name w:val="Tekst treści (2)"/>
    <w:basedOn w:val="Normalny"/>
    <w:link w:val="Teksttreci2"/>
    <w:uiPriority w:val="99"/>
    <w:rsid w:val="00802E54"/>
    <w:pPr>
      <w:widowControl w:val="0"/>
      <w:shd w:val="clear" w:color="auto" w:fill="FFFFFF"/>
      <w:spacing w:line="269" w:lineRule="exact"/>
      <w:ind w:hanging="320"/>
      <w:jc w:val="center"/>
    </w:pPr>
    <w:rPr>
      <w:sz w:val="22"/>
      <w:szCs w:val="22"/>
      <w:lang w:eastAsia="en-US"/>
    </w:rPr>
  </w:style>
  <w:style w:type="character" w:customStyle="1" w:styleId="Teksttreci2Pogrubienie">
    <w:name w:val="Tekst treści (2) + Pogrubienie"/>
    <w:basedOn w:val="Teksttreci2"/>
    <w:uiPriority w:val="99"/>
    <w:rsid w:val="00CD00A4"/>
    <w:rPr>
      <w:rFonts w:ascii="Times New Roman" w:hAnsi="Times New Roman" w:cs="Times New Roman"/>
      <w:b/>
      <w:bCs/>
      <w:color w:val="000000"/>
      <w:spacing w:val="0"/>
      <w:w w:val="100"/>
      <w:position w:val="0"/>
      <w:sz w:val="22"/>
      <w:szCs w:val="22"/>
      <w:u w:val="none"/>
      <w:shd w:val="clear" w:color="auto" w:fill="FFFFFF"/>
      <w:lang w:val="pl-PL" w:eastAsia="pl-PL"/>
    </w:rPr>
  </w:style>
  <w:style w:type="character" w:customStyle="1" w:styleId="Teksttreci3Bezkursywy">
    <w:name w:val="Tekst treści (3) + Bez kursywy"/>
    <w:basedOn w:val="Domylnaczcionkaakapitu"/>
    <w:uiPriority w:val="99"/>
    <w:rsid w:val="002B662D"/>
    <w:rPr>
      <w:rFonts w:ascii="Times New Roman" w:hAnsi="Times New Roman" w:cs="Times New Roman"/>
      <w:i/>
      <w:iCs/>
      <w:color w:val="000000"/>
      <w:spacing w:val="0"/>
      <w:w w:val="100"/>
      <w:position w:val="0"/>
      <w:sz w:val="22"/>
      <w:szCs w:val="22"/>
      <w:u w:val="none"/>
      <w:lang w:val="pl-PL" w:eastAsia="pl-PL"/>
    </w:rPr>
  </w:style>
  <w:style w:type="character" w:customStyle="1" w:styleId="Teksttreci2Odstpy1pt">
    <w:name w:val="Tekst treści (2) + Odstępy 1 pt"/>
    <w:basedOn w:val="Teksttreci2"/>
    <w:uiPriority w:val="99"/>
    <w:rsid w:val="00954D2D"/>
    <w:rPr>
      <w:rFonts w:ascii="Times New Roman" w:hAnsi="Times New Roman" w:cs="Times New Roman"/>
      <w:color w:val="000000"/>
      <w:spacing w:val="20"/>
      <w:w w:val="100"/>
      <w:position w:val="0"/>
      <w:sz w:val="22"/>
      <w:szCs w:val="22"/>
      <w:u w:val="none"/>
      <w:shd w:val="clear" w:color="auto" w:fill="FFFFFF"/>
      <w:lang w:val="pl-PL" w:eastAsia="pl-PL"/>
    </w:rPr>
  </w:style>
  <w:style w:type="paragraph" w:styleId="Akapitzlist">
    <w:name w:val="List Paragraph"/>
    <w:basedOn w:val="Normalny"/>
    <w:uiPriority w:val="99"/>
    <w:qFormat/>
    <w:rsid w:val="00997754"/>
    <w:pPr>
      <w:ind w:left="720"/>
      <w:contextualSpacing/>
    </w:pPr>
  </w:style>
  <w:style w:type="character" w:styleId="Odwoaniedokomentarza">
    <w:name w:val="annotation reference"/>
    <w:basedOn w:val="Domylnaczcionkaakapitu"/>
    <w:uiPriority w:val="99"/>
    <w:semiHidden/>
    <w:rsid w:val="002571EB"/>
    <w:rPr>
      <w:rFonts w:cs="Times New Roman"/>
      <w:sz w:val="16"/>
      <w:szCs w:val="16"/>
    </w:rPr>
  </w:style>
  <w:style w:type="paragraph" w:styleId="Tekstkomentarza">
    <w:name w:val="annotation text"/>
    <w:basedOn w:val="Normalny"/>
    <w:link w:val="TekstkomentarzaZnak"/>
    <w:uiPriority w:val="99"/>
    <w:semiHidden/>
    <w:rsid w:val="002571EB"/>
    <w:pPr>
      <w:spacing w:line="240" w:lineRule="auto"/>
    </w:pPr>
    <w:rPr>
      <w:sz w:val="20"/>
      <w:szCs w:val="20"/>
    </w:rPr>
  </w:style>
  <w:style w:type="character" w:customStyle="1" w:styleId="TekstkomentarzaZnak">
    <w:name w:val="Tekst komentarza Znak"/>
    <w:basedOn w:val="Domylnaczcionkaakapitu"/>
    <w:link w:val="Tekstkomentarza"/>
    <w:uiPriority w:val="99"/>
    <w:semiHidden/>
    <w:locked/>
    <w:rsid w:val="002571EB"/>
    <w:rPr>
      <w:rFonts w:ascii="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2571EB"/>
    <w:rPr>
      <w:b/>
      <w:bCs/>
    </w:rPr>
  </w:style>
  <w:style w:type="character" w:customStyle="1" w:styleId="TematkomentarzaZnak">
    <w:name w:val="Temat komentarza Znak"/>
    <w:basedOn w:val="TekstkomentarzaZnak"/>
    <w:link w:val="Tematkomentarza"/>
    <w:uiPriority w:val="99"/>
    <w:semiHidden/>
    <w:locked/>
    <w:rsid w:val="002571EB"/>
    <w:rPr>
      <w:rFonts w:ascii="Times New Roman" w:hAnsi="Times New Roman" w:cs="Times New Roman"/>
      <w:b/>
      <w:bCs/>
      <w:sz w:val="20"/>
      <w:szCs w:val="20"/>
      <w:lang w:eastAsia="pl-PL"/>
    </w:rPr>
  </w:style>
  <w:style w:type="paragraph" w:styleId="Tekstprzypisukocowego">
    <w:name w:val="endnote text"/>
    <w:basedOn w:val="Normalny"/>
    <w:link w:val="TekstprzypisukocowegoZnak"/>
    <w:uiPriority w:val="99"/>
    <w:semiHidden/>
    <w:rsid w:val="002571EB"/>
    <w:pPr>
      <w:spacing w:before="0"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locked/>
    <w:rsid w:val="002571EB"/>
    <w:rPr>
      <w:rFonts w:ascii="Times New Roman" w:hAnsi="Times New Roman" w:cs="Times New Roman"/>
      <w:sz w:val="20"/>
      <w:szCs w:val="20"/>
      <w:lang w:eastAsia="pl-PL"/>
    </w:rPr>
  </w:style>
  <w:style w:type="character" w:styleId="Odwoanieprzypisukocowego">
    <w:name w:val="endnote reference"/>
    <w:basedOn w:val="Domylnaczcionkaakapitu"/>
    <w:uiPriority w:val="99"/>
    <w:semiHidden/>
    <w:rsid w:val="002571EB"/>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83060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38</Pages>
  <Words>10173</Words>
  <Characters>67972</Characters>
  <Application>Microsoft Office Word</Application>
  <DocSecurity>0</DocSecurity>
  <Lines>566</Lines>
  <Paragraphs>155</Paragraphs>
  <ScaleCrop>false</ScaleCrop>
  <HeadingPairs>
    <vt:vector size="2" baseType="variant">
      <vt:variant>
        <vt:lpstr>Tytuł</vt:lpstr>
      </vt:variant>
      <vt:variant>
        <vt:i4>1</vt:i4>
      </vt:variant>
    </vt:vector>
  </HeadingPairs>
  <TitlesOfParts>
    <vt:vector size="1" baseType="lpstr">
      <vt:lpstr/>
    </vt:vector>
  </TitlesOfParts>
  <Company>MRR</Company>
  <LinksUpToDate>false</LinksUpToDate>
  <CharactersWithSpaces>77990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Krawczyk Tomasz</dc:creator>
  <cp:lastModifiedBy>Katarzyna Skrzek</cp:lastModifiedBy>
  <cp:revision>7</cp:revision>
  <cp:lastPrinted>2016-08-01T06:46:00Z</cp:lastPrinted>
  <dcterms:created xsi:type="dcterms:W3CDTF">2016-08-02T08:46:00Z</dcterms:created>
  <dcterms:modified xsi:type="dcterms:W3CDTF">2016-08-04T11:31:00Z</dcterms:modified>
</cp:coreProperties>
</file>